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https://www.autoritedelaconcurrence.fr/fr/decision/relative-des-pratiques-relevees-dans-le-secteur-de-la-production-et-de-la-0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95-D-43 of June 13, 1995  </w:t>
        <w:br/>
        <w:t xml:space="preserve">concerning practices observed in the sector of veal production  </w:t>
        <w:br/>
        <w:t xml:space="preserve">and marketing  </w:t>
        <w:br/>
        <w:t xml:space="preserve">The Competition Council (permanent commission),  </w:t>
        <w:br/>
        <w:t xml:space="preserve">Having regard to the letter registered on May 30, 1990, under number F.320, by which the Minister of State,  </w:t>
        <w:br/>
        <w:t xml:space="preserve">Minister of Economy, Finance, and Budget, referred to the Competition Council regarding  </w:t>
        <w:br/>
        <w:t xml:space="preserve">practices implemented in the sector of veal production and marketing;  </w:t>
        <w:br/>
        <w:t xml:space="preserve">Having regard to Ordinances No. 45-1453 and No. 45-1484 of June 30, 1945, as amended, relating  </w:t>
        <w:br/>
        <w:t xml:space="preserve">respectively to prices and to the detection, prosecution, and repression of violations of economic  </w:t>
        <w:br/>
        <w:t xml:space="preserve">legislation;  </w:t>
        <w:br/>
        <w:t xml:space="preserve">Having regard to Ordinance No. 86-1243 of December 1, 1986, as amended, relating to the freedom of prices and  </w:t>
        <w:br/>
        <w:t xml:space="preserve">competition and Decree No. 86-1309 of December 29, 1986, as amended, taken for its  </w:t>
        <w:br/>
        <w:t xml:space="preserve">application;  </w:t>
        <w:br/>
        <w:t xml:space="preserve">Having regard to Decision No. 94-D-61 of November 29, 1994, concerning practices observed in the  </w:t>
        <w:br/>
        <w:t xml:space="preserve">sector of veal production and marketing;  </w:t>
        <w:br/>
        <w:t xml:space="preserve">Having regard to the other documents in the file;  </w:t>
        <w:br/>
        <w:t xml:space="preserve">The rapporteur, the general rapporteur, the Government Commissioner, and the representative of the  </w:t>
        <w:br/>
        <w:t xml:space="preserve">Besnier company heard;  </w:t>
        <w:br/>
        <w:t xml:space="preserve">Considering that, by its Decision No. 94-D-61 of November 29, 1994, the Competition Council decided, concerning  </w:t>
        <w:br/>
        <w:t xml:space="preserve">the practices of the Bridel company, that it had participated in the exchange of information regarding  </w:t>
        <w:br/>
        <w:t xml:space="preserve">the evolution of prices of milk replacer and that on two occasions, it had applied increases decided in  </w:t>
        <w:br/>
        <w:t xml:space="preserve">consultation on the milk replacers it markets;  </w:t>
        <w:br/>
        <w:t xml:space="preserve">Considering that the Council, having also noted that the Bridel company, to which the procedural acts  </w:t>
        <w:br/>
        <w:t xml:space="preserve">had been notified, had been the subject of a merger-acquisition, ordered a supplementary investigation to  </w:t>
        <w:br/>
        <w:t xml:space="preserve">determine the company succeeding to the rights and obligations of the Bridel company;  </w:t>
        <w:br/>
        <w:t xml:space="preserve">Considering that elements produced following this decision indicate that by deed of November 8,  </w:t>
        <w:br/>
        <w:t xml:space="preserve">1991, the Laiteries Emile-Bridel company contributed to the Sovida company all of its movable and  </w:t>
        <w:br/>
        <w:t xml:space="preserve">immovable assets related to its activities in the production and marketing of meat; that, furthermore, the  </w:t>
        <w:br/>
        <w:t xml:space="preserve">Laiteries Emile-Bridel company was the subject of a merger-acquisition by the European Company for  </w:t>
        <w:br/>
        <w:t xml:space="preserve">Research and Participation Studies (Comerep) according to deed of December 27, 1991; that by deed of the  </w:t>
        <w:br/>
        <w:t xml:space="preserve">same day, the Besnier Industrie company, the Laiteries Emile-Bridel company, and the Groupement des  </w:t>
        <w:br/>
        <w:t xml:space="preserve">industriels laitiers de la vallée de l'Aulne et du Porzay (G.I.L.A.P.) contributed their  </w:t>
        <w:br/>
        <w:t xml:space="preserve">'industrial products' activity to the Besnier Bridel Industrie company, including for the G.I.L.A.P. its  </w:t>
        <w:br/>
        <w:t xml:space="preserve">shares in the general partnership Bridel Industrie, which became Eurovo; that the Comerep company  </w:t>
        <w:br/>
        <w:t xml:space="preserve">changed its commercial name on June 26, 1992, to Laiteries Emile-Bridel, then was the subject of a  </w:t>
        <w:br/>
        <w:t xml:space="preserve">merger by contribution to the Besnier Industrie company according to deed of December 28, 1993; that the  </w:t>
        <w:br/>
        <w:t xml:space="preserve">Sovida company was struck off the commercial register on September 28, 1994, and ceased all activity;  </w:t>
        <w:br/>
        <w:t xml:space="preserve">Considering that it results from the investigation that the activities of the Laiteries Emile-Bridel  </w:t>
        <w:br/>
        <w:t xml:space="preserve">S.A. in the production and marketing of milk replacers and veal meat have undergone several  </w:t>
        <w:br/>
        <w:t xml:space="preserve">restructurings, such that they continued in the Sovida companies concerning meat and Bridel Industrie,  </w:t>
        <w:br/>
        <w:t xml:space="preserve">which became Eurovo, concerning dairy industrial products, notably milk replacers, these two companies  </w:t>
        <w:br/>
        <w:t xml:space="preserve">being subsidiaries of the Besnier Bridel Industrie company; that the economic and functional continuity of  </w:t>
        <w:br/>
        <w:t xml:space="preserve">the company that contributed to the infringement has continued in the Sovida and Eurovo companies,  </w:t>
        <w:br/>
        <w:t xml:space="preserve">therefore, it is appropriate to attribute to these two companies the practices attributed to the Laiteries  </w:t>
        <w:br/>
        <w:t xml:space="preserve">Emile-Bridel company; that the Sovida company having ceased all activity and having been struck off the  </w:t>
        <w:br/>
        <w:t xml:space="preserve">commercial register can no longer be subject to sanctions;  </w:t>
        <w:br/>
        <w:t xml:space="preserve">Considering that, the case being under deliberation, the Court of Appeal of Paris, upon appeal by  </w:t>
        <w:br/>
        <w:t xml:space="preserve">the inter-union of milk replacer manufacturers (I.F.A.A.), the French veal federation, the union of  </w:t>
        <w:br/>
        <w:t xml:space="preserve">veal slaughter producers (Carnisvo), and the Denkavit company, by judgment of July 7, 1995, reformed  </w:t>
        <w:br/>
        <w:t xml:space="preserve">the Council's Decision No. 94-D-61 of November 29, 1994, and removed the financial sanctions that had  </w:t>
        <w:br/>
        <w:t xml:space="preserve">been imposed on the professional organizations and requesting companies considering 'that the  </w:t>
        <w:br/>
        <w:t xml:space="preserve">sanctioned practices had, in reality, no significant effect on the market justifying the application of  </w:t>
        <w:br/>
        <w:t xml:space="preserve">financial sanctions'; that, in the circumstances of the case, there is therefore no need to impose  </w:t>
        <w:br/>
        <w:t xml:space="preserve">sanctions against the Eurovo company for the practices attributed to the Laiteries Emile-Bridel company,  </w:t>
        <w:br/>
        <w:t xml:space="preserve">Decides:  </w:t>
        <w:br/>
        <w:t xml:space="preserve">Single Article. - There is no need to impose a sanction against the Eurovo company.  </w:t>
        <w:br/>
        <w:t xml:space="preserve">Deliberated, on the oral report of Ms. Marie Picard, by Mr. Barbeau, president, and Mr. Cortesse and  </w:t>
        <w:br/>
        <w:t xml:space="preserve">Mr. Jenny, vice-presidents.  </w:t>
        <w:br/>
        <w:t xml:space="preserve">The substitute general rapporteur, The president,  </w:t>
        <w:br/>
        <w:t xml:space="preserve">François Vaissette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