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https://www.autoritedelaconcurrence.fr/fr/decision/relative-des-pratiques-relevees-dans-le-secteur-de-la-reparation-automobile-dans-le</w:t>
      </w:r>
    </w:p>
    <w:p>
      <w:r>
        <w:t>Pages translated : 9</w:t>
      </w:r>
    </w:p>
    <w:p/>
    <w:p>
      <w:r>
        <w:rPr>
          <w:b/>
        </w:rPr>
        <w:t>[Pages 1–3]</w:t>
      </w:r>
    </w:p>
    <w:p>
      <w:r>
        <w:t>FRENCH REPUBLIC</w:t>
        <w:br/>
        <w:t>Decision No. 95-D-74 of November 21, 1995</w:t>
        <w:br/>
        <w:t>regarding practices observed in the automotive repair sector</w:t>
        <w:br/>
        <w:t>in the department of Indre</w:t>
        <w:br/>
        <w:t>The Competition Council (section 1),</w:t>
        <w:br/>
        <w:t>Having regard to the letter dated December 1, 1993, registered under number F 642, by which the Minister of Economy referred to the Competition Council practices implemented in the automotive repair sector in the department of Indre;</w:t>
        <w:br/>
        <w:t>Having regard to Ordinance No. 86-1243 of December 1, 1986, as amended, relating to price freedom and competition and Decree No. 86-1309 of December 29, 1986, as amended, taken for its application;</w:t>
        <w:br/>
        <w:t>Having regard to the observations presented by the National Council of Automotive Professionals (C.N.P.A.), the companies Langlois, Theurier, Bucheron (garage du Bucheron), the companies Guénand (garage Guénand), Butte (garage Butte), and by the Government Commissioner;</w:t>
        <w:br/>
        <w:t>Having regard to the other documents in the file;</w:t>
        <w:br/>
        <w:t>The rapporteur, the general rapporteur, the Government Commissioner, the representative of the C.N.P.A. heard, the companies Langlois, Theurier, Bucheron, Tourisme et poids lourds, the companies Guénand, Butte and the representative of the garage du Chardelièvre having been regularly summoned;</w:t>
        <w:br/>
        <w:t>Adopts the decision based on the findings (I) and the reasons (II) set out below:</w:t>
        <w:br/>
        <w:t>I. - THE FINDINGS</w:t>
        <w:br/>
        <w:t>A. - The market</w:t>
        <w:br/>
        <w:t>1. The companies and their professional organization</w:t>
        <w:br/>
        <w:t>In 1991, the Chamber of Commerce and Industry of Indre listed 126 automotive repair companies and 179 sales and repair companies. However, a large number of garages located outside the Châteauroux urban area generated 'a significant part of their turnover in the repair of agricultural equipment.' Fourteen dealers out of the eighteen in the department of Indre were located in the Châteauroux urban area. In recent years, these professionals have made significant investments to relocate their establishments to the bypass of the city.</w:t>
      </w:r>
    </w:p>
    <w:p>
      <w:r>
        <w:t>According to a memorandum from the Directorate General for Competition, Consumer Affairs, and Fraud Control dated April 27, 1987, the automotive repair activity encompasses several categories of services that can be classified according to the nature and complexity of the work. Thus, distinctions are made between simple mechanical services (referred to as 'T 1') or complex ('T 3') and bodywork repair ('T 2'). However, not all companies have adopted this distinction, with some opting for one or two pricing rates. The National Council of Automotive Professionals (C.N.P.A.), headquartered in Suresnes, Hauts-de-Seine, aims to 'bring together for common action all professionals whose activity is related or akin to the automotive trade and repair...'; it succeeded, on October 10, 1990, the National Union Chamber of Automotive Trade and Repair.</w:t>
        <w:br/>
        <w:t>The structure of the C.N.P.A., as resulting from its statutes, is based on: 'departmental and regional sectors common to all members', which do not have legal personality. In each 'departmental sector', 'members meet at least once a year, in a general assembly... The departmental general assembly elects the members of the Departmental Committee', which itself annually elects from among its members a 'bureau', composed of a president, a treasurer, and vice-presidents representing the various activities.</w:t>
        <w:br/>
        <w:t>In 1991, the 'departmental sector' of Indre of the C.N.P.A. included 154 companies, or nearly half of the professionals in the department. The distribution of members by category of operators was as follows: 18 dealers, 75 brand agents (i.e., all dealers and nearly all brand agents), 17 bodyworkers, and 25 general mechanics, the rest of the members being classified in the 'diverse' category.</w:t>
        <w:br/>
        <w:t>2. The consumers</w:t>
        <w:br/>
        <w:t>The average taxable income of households in the department of Indre ranked 84th nationally in 1991: 57% of tax households did not pay income tax, the national average being 49.1%. Between 1990 and 1991, the growth of the automotive fleet in Indre was the lowest in the Centre region, with +0.7% compared to a regional average of +7.1%; the percentage of vehicles over five years old was the highest, at 64% of the fleet, compared to a regional average of 59%.</w:t>
        <w:br/>
        <w:t>B. - The observed practices</w:t>
        <w:br/>
        <w:t>1. The organization by the C.N.P.A. of meetings regarding the evolution of repair rates</w:t>
        <w:br/>
        <w:t>In addition to the meetings of its statutory bodies, the 'departmental sector' of the C.N.P.A. of Indre organized, during the year 1991, six meetings between bodyworkers and one between 'agents/craftsmen'. The exact dates of these meetings are not known and they did not result in minutes.</w:t>
        <w:br/>
        <w:t>A meeting referred to as 'agents/craftsmen' took place in December 1991. According to the statements of a participant, the purpose was to seek 'harmonization' at the departmental level of automotive repair rates. Thus, Mr. Guénand (garage Guénand) stated: 'I revalued my rate on January 1, 1992. We had a meeting at the union headquarters in Belle-Isle to discuss rates and try to achieve harmonization at the departmental level. This meeting took place at the end of last year.' These remarks were confirmed by Mr. Butte (garage Butte): 'My hourly rate is as follows: 130.46 F (T.T.C.). We revalued this rate in December 1991. The majority of garages had decided to move to 130 F (H.T.), but we disagreed because it represented too significant an increase.' Ms. Gambert (company Tourisme et poids lourds) stated: 'We had a meeting on hourly rates at the end of last year with the C.N.P.A. We studied the hourly rates in relation to the cost price of the hour to be paid.'</w:t>
        <w:br/>
        <w:t>The hourly labor rate practiced in June 1992 ('T 1') by garage Butte and company Tourisme et poids lourds was 130.46 F (T.T.C.); the former had implemented a price increase of 5% in December 1991, the latter of 4% on March 1, 1992. The rate of garage Guénand was raised to 136.49 F (T.T.C.) on January 1, 1992.</w:t>
        <w:br/>
        <w:t>The examination of prices practiced in the department during this period shows that the average prices for each type of hourly rate varied according to the category to which the company belonged: craftsman, agent, or dealer. The 'T 1' rate was in all cases below 130 F (H.T.) and the 'T 3' rate above 135 F (H.T.), but only garages affiliated with a brand network practiced this latter category of rate.</w:t>
        <w:br/>
        <w:t>2. Concerted determination of the evolution of prices of certain members of the C.N.P.A.</w:t>
        <w:br/>
        <w:t>At the request of some of its members, the 'departmental sector' of the C.N.P.A. recommended the increases to be applied to hourly labor rates for the year 1992. According to the statements of several members, these indications concerned either a price level, or a rate of increase or took the form of a general encouragement.</w:t>
        <w:br/>
        <w:t>While Mr. Theurier simply indicated: 'the union told me that I could increase more', the statements of Mr. Têtot were more precise: 'These rates were revalued at the end of March by 6%. I determined these rates based on the C.S.N.C.R.A. By phone, the union indicated 7% increase and I applied 6%.' The statements of Mr. Bucheron supported these remarks: 'I determine my rates notably based on the instructions of the union chamber. I am providing you with the rate from September 12, 1988, on which I calculated the rates based on what the union chamber told me. On this document, Ms. Pied (secretary of the C.N.P.A. of Indre) wrote the H.T. rates in pencil and I did my calculation in (T.T.C.).</w:t>
        <w:br/>
        <w:t>Ms. Langlois stated, for her part: 'To determine our rates, we call the union chamber to find out how much we can increase. We never increase before we have taken our information from the union chamber, which also obtains its information from national data.' The statements of Mr. Langlois, CEO of S.A. Langlois, confirmed those of his wife: 'To do this [i.e., to set the company's rates], we contact Ms. Pied, from the C.N.P.A. secretariat. Ms. Pied gives us a percentage increase. What interests us is what is practiced in the department.'</w:t>
      </w:r>
    </w:p>
    <w:p>
      <w:r>
        <w:rPr>
          <w:b/>
        </w:rPr>
        <w:t>[Pages 4–6]</w:t>
      </w:r>
    </w:p>
    <w:p>
      <w:r>
        <w:t>3. Preparation of a price list by the 'departmental sector' of Indre of the C.N.P.A.</w:t>
        <w:br/>
        <w:t>The 'departmental sector' of the C.N.P.A. of Indre conducted a survey in 1991 focusing particularly on the hourly labor rates for automobile repair in the department. The results of this survey were distributed to members in June 1992, in the Union Bulletin, in the form of tables that summarized by category (craftsman, agent, bodyworker, light vehicle dealer) the highest prices, the lowest prices, as well as the average prices observed.</w:t>
        <w:br/>
        <w:t>II. - BASED ON THE ABOVE FINDINGS, THE COUNCIL</w:t>
        <w:br/>
        <w:t>On the procedure:</w:t>
        <w:br/>
        <w:t>Considering that the companies Theurier and Bucheron, the garages Butte and Guénand argue that the copy of the minutes of declaration of their social representative, respectively drafted and signed by the declarants on May 19, 1992 (garage Guénand), May 29, 1992 (garage Bucheron, garage Butte) and June 2, 1992 (company Theurier) was only provided more than six months after their drafting; that they believe that pursuant to Article 46 of the ordinance of December 1, 1986, a copy should have been left to them immediately and that they deduce from this that these acts are irregular and that, consequently, they must be removed from the procedure;</w:t>
        <w:br/>
        <w:t>But considering that Article 46 of the ordinance of December 1, 1986 states: 'The inquiries give rise to the establishment of minutes and, where appropriate, reports. The minutes are transmitted to the competent authority. A copy is left to the interested parties. They are valid until proven otherwise'; that while the provision of a copy constitutes a legal obligation, this text does not impose that this provision be made immediately; that while it is established that a copy of the contested minutes was only sent to the persons heard by registered letter with acknowledgment of receipt more than six months after the drafting of the acts, namely on December 23, 1992 (company Theurier), December 26, 1992 (garage Butte), December 28, 1992 (garage Guénand) and December 29, 1992 (company Bucheron), it does not result that these persons, who are, moreover, the legal representatives of the companies concerned, were unable to verify the accuracy of their own declarations; that the communication of these documents was made prior to the notification of grievances; that consequently the argument is unfounded;</w:t>
        <w:br/>
        <w:t>On the organization and participation in a meeting concerning automobile repair rates:</w:t>
        <w:br/>
        <w:t>Considering that the C.N.P.A. is criticized for having organized a meeting in December 1991 which would have had, among other things, the purpose of harmonizing the hourly labor rates for automobile repair and that the companies Tourisme and poids lourds, Guénand and Butte participated in said meeting;</w:t>
        <w:br/>
        <w:t>Considering that on the one hand, the C.N.P.A. observes the three minutes cited in the notification of grievances, only that of Mr. Guénand mentions an attempt at 'harmonization' of rates at the departmental level; that moreover, it argues that 'the absence of application' of the pricing instructions 'confirms, if needed, the non-existence of these instructions'; that on the other hand, the companies Guénand and Butte state that the meeting in December 1991 was aimed at studying the changes in labor cost prices and their possible tariff consequences; that finally the Government Commissioner observes that the relationship between the participation of these companies in the meeting organized by the C.N.P.A. and the price increases they implemented is not demonstrated, as these do not correspond to the rates or levels recommended;</w:t>
        <w:br/>
        <w:t>Considering that the statements of Mr. Guénand regarding the exchanges that took place during the meeting bringing together several repairers in December 1991 only mention an attempt at price harmonization that is not supported by any other evidence; that Messrs. Butte and Gambert only mention exchanges of information on cost prices and the prices practiced; that moreover, the price of 130 F (H.T.) cited by Mr. Butte as being considered by 'the majority of garages' is not the one that will be practiced by the companies that participated in the meeting; that indeed the rate of garage Butte was raised to 110 F (H.T.) in December 1991, that the rate of garage Guénand was set at 115.25 F (H.T.) on January 1, 1992, and finally the rate of the company Tourisme et poids lourds (Mr. Gambert) was raised to 110 F (H.T.) on March 1, 1992; that it cannot be deduced that the price increases of the company Tourisme et poids lourds, the garages Butte and Guénand result from a concerted decision arising from the meeting of December 1991;</w:t>
        <w:br/>
        <w:t>Considering that the agreement on prices resulting from the organization or participation in a consultation meeting held against the C.N.P.A., the company Tourisme et poids lourds and the garages Butte and Guénand is therefore not established;</w:t>
        <w:br/>
        <w:t>On tariff consultation:</w:t>
        <w:br/>
        <w:t>Considering that the C.N.P.A. is criticized for having recommended price levels or rates of increase for labor hours in automobile repair and for the companies Langlois, Theurier, Bucheron and the garage du Chardelièvre for having modified their rates based on the indications of evolution solicited from this professional organization;</w:t>
        <w:br/>
        <w:t>Considering that the C.N.P.A. argues that its interventions in tariff matters with certain members did not exceed the advisory functions that a professional organization can legitimately exercise, insofar as they concerned general indications that were not followed to the letter; that the company Langlois indicates that its approach to the union organization aimed to avoid an infringement of any price evolution standards determined by public authorities, that its prices are very different from those of the other companies involved and higher than the 130 F mentioned during the meeting of December 1991 and that finally the evolution of its labor rates has been significantly higher than the rate of 7 percent recommended by the professional organization; that the company Theurier claims to determine its rates autonomously and limits itself to requesting information and advice from its union;</w:t>
        <w:br/>
        <w:t>But considering that the statements of the persons heard demonstrate the existence of solicitations from the companies Theurier, Langlois, and the garage du Chardelièvre addressed to their professional organization to obtain indications on the rate increases they could apply; that their content leaves no doubt either on the nature of the information sought or on that of the information given, which consisted either of a specific rate increase or an encouragement to increase; that the alleged price regulations to which the company Langlois refers in its observations had disappeared since 1986 and therefore cannot explain its approach;</w:t>
        <w:br/>
        <w:t>Considering that, regarding the intervention of an employee of the C.N.P.A. in the determination of the prices of garage Bucheron, the professional organization produces a testimony by which this employee admits that the handwritten indications on the rate of garage Bucheron may have been written by her hand but denies having 'ever given any indication of this type to a member of the C.N.P.A. without having previously established with him or based on his indications the specific cost price of his company...'; that Mr. Bucheron claims to have 'personally determined his selling price' and that 'from there, this employee updated the various fixed-price services commonly performed' by his company based on the times and using a scale already established by her in 1988;</w:t>
        <w:br/>
        <w:t>But considering that Mr. Bucheron stated, from the initial investigations, that the handwritten price indications were made by an employee of the C.N.P.A.; that the role of the professional organization in the establishment of the rates of garage Bucheron is therefore evident;</w:t>
        <w:br/>
        <w:t>Considering that the fact for a professional organization to recommend to its members increases applicable to the rate of a service has the purpose and can have the effect of obstructing the setting of prices by the free play of the market; that the fact for the members of a professional organization to modify their rates based on these directives has the purpose and can have the effect of obstructing the setting of prices by the free play of the market; that, consequently, this practice is prohibited by Article 7 of the ordinance of December 1, 1986;</w:t>
        <w:br/>
        <w:t>On the establishment and dissemination of a price list by the C.N.P.A.:</w:t>
        <w:br/>
        <w:t>Considering that the C.N.P.A. is criticized for having disseminated in June 1992, a price list indicating the average of the lowest, highest, or average hourly labor rates practiced in automobile repair in the department of Indre during the year 1991;</w:t>
        <w:br/>
        <w:t>Considering that the C.N.P.A. observes on the one hand, that the strong representativeness of the union within the profession 'excludes the risk that the prices recorded during the preparation of these price lists do not reflect the diversity of offers on the market' and that on the other hand, 'the influence that these elements of information may have exerted on the decisions of entrepreneurs and all the more significantly is not established at all'; that the companies Theurier, Bucheron, and garage Guénand invoke the absence of effect of these price lists published after the periods concerned by the price surveys;</w:t>
      </w:r>
    </w:p>
    <w:p>
      <w:r>
        <w:rPr>
          <w:b/>
        </w:rPr>
        <w:t>[Pages 7–9]</w:t>
      </w:r>
    </w:p>
    <w:p>
      <w:r>
        <w:t xml:space="preserve">But considering that the modest size of most providers and the limited capacity of each of them to increase their supply in the market in question, while not excluding the possibility for each company to develop its market share to some extent at the expense of its competitors, structurally restrict the intensity of competition; that the examination of the market and the findings made in this decision show that operators do not always have sufficient knowledge of their own costs; that consequently, these price lists may lead operators to define the conditions of their offer not according to their own operating conditions but based on the prices mentioned in the price list; </w:t>
        <w:br/>
        <w:t xml:space="preserve">Considering that while it is not established that the publication of a price list in June 1992 resulted in an increase in the hourly labor rates of automobile repair companies in the department of Indre, it remains that the dissemination of such a document by a trade organization could provoke such an effect; that consequently, this practice is prohibited by Article 7 of the ordinance of December 1, 1986; </w:t>
        <w:br/>
        <w:t xml:space="preserve">On the follow-up actions: </w:t>
        <w:br/>
        <w:t xml:space="preserve">Considering that the issuance of a price list by the Indre section of the C.N.P.A. has remained an isolated act for which it is not established that it had an effect on the market; that while this act constitutes a practice that could have the effect of distorting the functioning of competition and is prohibited by the provisions of Article 7 of the ordinance of December 1, 1986, there is no need, in this case, to impose a sanction;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achieved during the last closed financial year. If the offender is not a company, the maximum is ten million francs'; </w:t>
        <w:br/>
        <w:t xml:space="preserve">Regarding the C.N.P.A.: </w:t>
        <w:br/>
        <w:t xml:space="preserve">Considering that according to the statements of the C.N.P.A., the product of the contributions from 'agent/craftsman' members received in 1994 amounted to 2,495,200 F; that this professional organization has recommended price increases either by advising rates of change or by directly establishing the rate of one of its members; that these practices, which aim to obstruct the free setting of prices by promoting artificial increases detrimental to the consumer, are all the more serious as the statements of both Mr. Bucheron and Mr. and Mrs. Langlois show that they have a general and habitual character; that moreover, prior to these facts, the C.N.P.A., under its former corporate name of National Trade and Automobile Repair Trade Union Confederation, has already been condemned twice by the Competition Council for practices prohibited by Article 7 of the ordinance of December 1, 1986 and could not be unaware of the scope of these provisions; </w:t>
        <w:br/>
        <w:t xml:space="preserve">Considering that based on all the general and individual elements as assessed above, it is appropriate to apply a monetary sanction of 250,000 F to the C.N.P.A.; </w:t>
        <w:br/>
        <w:t xml:space="preserve">Regarding the companies: </w:t>
        <w:br/>
        <w:t xml:space="preserve">Considering that the company Langlois modified its rates based on the indications of increases in the hourly labor rate for automobile repair communicated by the C.N.P.A.; that this consultation had the object and effect of an increase in the rate of this company; that the turnover excluding taxes achieved by the company Langlois in 1994, the last closed financial year available, is 27,883,018 F; that based on the general and individual elements, as assessed above, it is appropriate to impose a monetary sanction of 140,000 F on the company Langlois; </w:t>
        <w:br/>
        <w:t xml:space="preserve">Considering that the company Theurier modified its rates based on the indications of increases in the hourly labor rate for automobile repair communicated by the C.N.P.A.; that this consultation had the object and effect of an increase in the rate of this company; that the turnover excluding taxes achieved by the company Theurier during the financial year closed on June 30, 1995, the last closed financial year available, amounted to 1,259,016 F; that based on the general and individual elements, as assessed above, it is appropriate to impose a monetary sanction of 6,000 F on the company Theurier; </w:t>
        <w:br/>
        <w:t xml:space="preserve">Considering that the repair rates of the Bucheron garage were developed directly in consultation with the C.N.P.A.; that the turnover excluding taxes achieved by the Bucheron garage during the financial year closed on March 31, 1995, the last closed financial year available, amounted to 6,715,177 F; that based on the general and individual elements, as assessed above, it is appropriate to impose a monetary sanction of 35,000 F on the company Bucheron; </w:t>
        <w:br/>
        <w:t xml:space="preserve">Considering that Mr. Têtot, for the Chardelièvre garage, modified his rates based on the indications of increases in the hourly labor rate for automobile repair communicated by the C.N.P.A.; that this consultation had the object and effect of an increase in the rates of this company; that Mr. Têtot was placed in judicial liquidation by a judgment dated November 17, 1993 and therefore cannot be subject to a monetary sanction; that the turnover excluding taxes achieved by this company in France during the year 1992, the last closed financial year, as communicated by the Government Commissioner, amounted to 446,348 F; that under these conditions, it is appropriate to set the amount of the sanction at 2,000 F, </w:t>
        <w:br/>
        <w:t xml:space="preserve">Decides: </w:t>
        <w:br/>
        <w:t xml:space="preserve">Art. 1. - The following monetary sanctions are imposed: </w:t>
        <w:br/>
        <w:t xml:space="preserve">250,000 F on the National Council of Automotive Professionals; </w:t>
        <w:br/>
        <w:t xml:space="preserve">140,000 F on the company Langlois; </w:t>
        <w:br/>
        <w:t xml:space="preserve">6,000 F on the company Theurier; </w:t>
        <w:br/>
        <w:t xml:space="preserve">35,000 F on the company Bucheron. </w:t>
        <w:br/>
        <w:t xml:space="preserve">Art. 2. - The amount of the sanction against Mr. Têtot is set at 2,000 F. </w:t>
        <w:br/>
        <w:t xml:space="preserve">Deliberated on the report of Mr. Loïc Guérin by Mr. Cortesse, Vice-President, presiding over the session, Mr. Bon, Mr. Callu, Ms. Hagelsteen, Mr. Marleix, Mr. Rocca, Mr. Sloan, Mr. Thiolon, members. </w:t>
        <w:br/>
        <w:t xml:space="preserve">The substitute general rapporteur, The Vice-President, presiding over the session, </w:t>
        <w:br/>
        <w:t xml:space="preserve">François Vaissette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