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https://www.autoritedelaconcurrence.fr/fr/decision/relative-des-pratiques-relevees-dans-le-secteur-des-changes-pour-incontinents</w:t>
      </w:r>
    </w:p>
    <w:p>
      <w:r>
        <w:t>Pages translated : 2</w:t>
      </w:r>
    </w:p>
    <w:p/>
    <w:p>
      <w:r>
        <w:rPr>
          <w:b/>
        </w:rPr>
        <w:t>[Pages 1–2]</w:t>
      </w:r>
    </w:p>
    <w:p>
      <w:r>
        <w:t xml:space="preserve">COUNCIL OF COMPETITION  </w:t>
        <w:br/>
        <w:t xml:space="preserve">Decision No. 99-D-30 of May 11, 1999  </w:t>
        <w:br/>
        <w:t xml:space="preserve">concerning practices identified in the incontinence products sector  </w:t>
        <w:br/>
        <w:t xml:space="preserve">The Competition Council (standing committee),  </w:t>
        <w:br/>
        <w:t xml:space="preserve">Having regard to the letter registered on May 27, 1994, under number F 682, by which the Minister of Economy referred to the Competition Council "restrictive competition practices observed in the market for incontinence products";  </w:t>
        <w:br/>
        <w:t xml:space="preserve">Having regard to Ordinance No. 86-1243 of December 1, 1986, as amended, relating to the freedom of prices and competition, and Decree No. 86-1309 of December 29, 1986, as amended, adopted for its application;  </w:t>
        <w:br/>
        <w:t xml:space="preserve">Having regard to the letters from the President of the Competition Council dated November 2 and 20, 1998, notifying the parties and the Government Commissioner of his decision to bring the case before the standing committee, pursuant to Article 22 of the ordinance of December 1, 1986;  </w:t>
        <w:br/>
        <w:t xml:space="preserve">Having regard to the observations presented by the companies Kendall Incontinence (formerly Alaune), Alpan, Médilis, Hexadis, Enalis, by the GIE Prop and by the Government Commissioner;  </w:t>
        <w:br/>
        <w:t xml:space="preserve">Having regard to the other documents in the file;  </w:t>
        <w:br/>
        <w:t xml:space="preserve">The rapporteur, the general rapporteur, the Government Commissioner, and the representatives of GIE Prop and the companies Kendall, Alpan, Médilis, Hexadis, and Enalis heard;  </w:t>
        <w:br/>
        <w:t xml:space="preserve">After deliberating in the absence of the rapporteur and the general rapporteur;  </w:t>
        <w:br/>
        <w:t xml:space="preserve">Considering that, in the current state of the file, the Council does not have the necessary information to rule;  </w:t>
        <w:br/>
        <w:t xml:space="preserve">Considering that, therefore, it is appropriate to defer ruling in order to proceed with additional investigation,  </w:t>
        <w:br/>
        <w:t xml:space="preserve">Decides:  </w:t>
        <w:br/>
        <w:t>Sole Article. - Ruling on the referral registered under number F 682 is deferred.</w:t>
      </w:r>
    </w:p>
    <w:p>
      <w:r>
        <w:t xml:space="preserve">Deliberated, on the report of Mr. Joël d’Angio, by Mr. Cortesse, Vice-President, presiding over the session in place of Mrs. Hagelsteen, President, prevented, Mrs. Pasturel, Vice-President, and Mrs. Boutard-Labarde, member, in place of Mr. Jenny, Vice-President, prevented.  </w:t>
        <w:br/>
        <w:t xml:space="preserve">The Secretary of the session, The Vice-President, presiding over the session,  </w:t>
        <w:br/>
        <w:t xml:space="preserve">Sylvie Grando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