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https://www.autoritedelaconcurrence.fr/fr/decision/relative-des-pratiques-relevees-dans-le-secteur-des-feuilles-daluminium-transforme-pour</w:t>
      </w:r>
    </w:p>
    <w:p>
      <w:r>
        <w:t>Pages translated : 5</w:t>
      </w:r>
    </w:p>
    <w:p/>
    <w:p>
      <w:r>
        <w:rPr>
          <w:b/>
        </w:rPr>
        <w:t>[Pages 1–3]</w:t>
      </w:r>
    </w:p>
    <w:p>
      <w:r>
        <w:t xml:space="preserve">FRENCH REPUBLIC  </w:t>
        <w:br/>
        <w:t xml:space="preserve">Decision No. 88-D-13 of March 15, 1988  </w:t>
        <w:br/>
        <w:t xml:space="preserve">regarding practices identified in the sector of transformed aluminum sheets for the packaging and conditioning of fresh dairy products  </w:t>
        <w:br/>
        <w:t xml:space="preserve">The Competition Council,  </w:t>
        <w:br/>
        <w:t xml:space="preserve">Having regard to the letter dated May 7, 1986, by which the Minister of State, Minister of Economy, Finance, and Privatization, referred to the Competition Commission a file concerning practices identified in the sector of transformed aluminum sheets for the packaging and conditioning of fresh dairy products;  </w:t>
        <w:br/>
        <w:t xml:space="preserve">Having regard to ordinances No. 45-1483 and 45-1484 of June 30, 1945, as amended, relating respectively to prices and to the establishment, prosecution, and repression of violations of economic legislation;  </w:t>
        <w:br/>
        <w:t xml:space="preserve">Having regard to ordinance No. 86-1243 of December 1, 1986, relating to the freedom of prices and competition, as amended, together with decree No. 86-1309 of December 29, 1986, taken for its application;  </w:t>
        <w:br/>
        <w:t xml:space="preserve">Having regard to the documents in the file.  </w:t>
        <w:br/>
        <w:t xml:space="preserve">The rapporteur, the general rapporteur, the Government Commissioner, and the parties heard;  </w:t>
        <w:br/>
        <w:t>Retains the findings (I) and adopts the decision (II) set forth below.</w:t>
      </w:r>
    </w:p>
    <w:p>
      <w:r>
        <w:t xml:space="preserve">I. -- Findings  </w:t>
        <w:br/>
        <w:t xml:space="preserve">A. - Characteristics of the Sector  </w:t>
        <w:br/>
        <w:t xml:space="preserve">Transformed aluminum sheets are used by the dairy industry for sealing yogurt pots, fresh cheeses, and desserts. They are used in the form of lids (the most common form of cover), pre-cut lids, or capsules or collars (the latter now being rarely used).  </w:t>
        <w:br/>
        <w:t xml:space="preserve">The transformation operations carried out by suppliers of aluminum sheets for the packaging and conditioning of fresh dairy products consist of printing or coloring on one side of the aluminum sheet the brand and presentation requested by the client and coating a lacquer on the other side intended for the heat sealing of the product to be packaged. The transformation work thus generates diversified products that meet customer demands. The activity requires heavy investments; the cost of a printer alone is estimated at 10 million francs.  </w:t>
        <w:br/>
        <w:t xml:space="preserve">The demand for transformed aluminum sheets for the packaging and conditioning of fresh dairy products is concentrated among a small number of buyers. Thus, the five main dairy groups (Gervais-Danone, Sodima-Yoplait, La Roche aux Fées, Gama-Nova, and Chambourcy) represent on average more than 80 percent of the demand in volume directed to the various national producers of lids and capsules. Although the cost of lids and capsules represents only a small part of the total factory gate price of a yogurt pot (around 3 to 5 percent), producers of fresh dairy products exert a certain influence on the formation of prices of the products in question; for this purpose, they proceed through calls for tenders. By defining specific procedures, they allow for the modification during the market of the price levels of the ordered products to take into account the evolution of the price of aluminum sheet, as this price constitutes an important element of the production cost of the products.  </w:t>
        <w:br/>
        <w:t xml:space="preserve">The supply mainly comes from six companies: Cebal (formerly Scal, a subsidiary of Pechiney), Simalu (formerly R. Simonin, a subsidiary of Cebal), Alsacienne d'aluminium (a subsidiary of Vereinigte Aluminium Werke), Raymond Morin, Papeterie des Charentes-Venthenat, and Trentesaux-Toulemonde (T.T.T.).  </w:t>
        <w:br/>
        <w:t xml:space="preserve">The first three companies mentioned are thus, directly or indirectly, integrated into aluminum producers (Pechiney and Vereinigte Aluminium Werke).  </w:t>
        <w:br/>
        <w:t xml:space="preserve">Excluding imports, the market for the transformation of aluminum sheets for the packaging and conditioning of fresh dairy products is dominated by Cebal and Alsacienne d'aluminium; in 1984, together they accounted for nearly 70 percent of the volume of sales made by national producers in the French market.  </w:t>
        <w:br/>
        <w:t>The French market is also supplied through imports. By making direct sales, these operators reportedly control between 8 and 20 percent of national consumption according to sources.</w:t>
      </w:r>
    </w:p>
    <w:p>
      <w:r>
        <w:t xml:space="preserve">The market for the transformation of aluminum sheets for the packaging and conditioning of fresh dairy products has recently undergone a significant change due to the introduction of a substitute material developed by the company Trentesaux-Toulemonde, called 'metalized paper-polyester complex'. This product would allow a saving of 15 to 20 percent compared to the purchase price of an aluminum lid. In 1984, in volume, sales in France specific to this material were estimated at 2.4 million square meters compared to the 37.66 million square meters of lids and caps sold in the same market by the six previously mentioned suppliers.  </w:t>
        <w:br/>
        <w:t xml:space="preserve">The success encountered by the company Trentesaux-Toulemonde for this new product is likely to explain the decline in volume sales of lids and caps made in France by national producers from 1984 to 1983 (-2.02 percent). It also explains the attempts by suppliers, by using aluminum sheets of 30 microns instead of 40 microns previously, to compete with the new product in question.  </w:t>
        <w:br/>
        <w:t xml:space="preserve">Due to the observed concentration of demand and the noted concentration of supply, also considering the method of awarding contracts through calls for tenders adopted by the main suppliers and the price revision method employed, the functioning of the aluminum lid and capsule market is characterized by its transparency.  </w:t>
        <w:br/>
        <w:t xml:space="preserve">This factual situation may explain the similarities in the price increases observed, especially since, concurrently, the processors in question have experienced increases in the prices of the aluminum sheets used.  </w:t>
        <w:br/>
        <w:t xml:space="preserve">B. - Identified Practices  </w:t>
        <w:br/>
        <w:t xml:space="preserve">Prior to 1984, a documentation center without legal structure and then, after this date, the union of transformers of thin aluminum sheets and strips that succeeded this center organized, from February 1983 to February 1985 (document 152), meetings during which manufacturers of transformed aluminum sheets discussed the impact of raw material price increases on the prices of transformed products.  </w:t>
        <w:br/>
        <w:t xml:space="preserve">Various documents reveal that, concerning specific products, the documentation center established, at least until November 1984, monthly statistical reports providing averages of the lowest and highest prices observed in the French market.  </w:t>
        <w:br/>
        <w:t xml:space="preserve">According to the representative of the union of transformers of thin aluminum sheets and strips, 'the statistics of average prices observed in the market are no longer established by the union, as they were likely to create excessive transparency' (documents 154, 155, 170, 170 bis, and 185).  </w:t>
        <w:br/>
        <w:t>It was finally noted that the documentation center, and then the union, communicated to members who requested it, the prices practiced with different clients, specifying that members systematically sent their invoices to the center, then to the union, and that the information system thus established ensured the anonymity of the suppliers (documents 154 and 155).</w:t>
      </w:r>
    </w:p>
    <w:p>
      <w:r>
        <w:rPr>
          <w:b/>
        </w:rPr>
        <w:t>[Pages 4–5]</w:t>
      </w:r>
    </w:p>
    <w:p>
      <w:r>
        <w:t xml:space="preserve">II. - In light of the preceding findings, the Competition Council  </w:t>
        <w:br/>
        <w:t xml:space="preserve">Considering that, in cases where the established facts predate the entry into force of the ordinance of December 1, 1986, the absence of a legal vacuum results from the application of the substantive rules contained in the ordinance of June 30, 1945, insofar as the qualifications stated therein are reiterated by the new text; that the ordinance of December 1, 1986, provides that the powers of qualification of anti-competitive practices and decision-making, previously vested in the Minister in charge of the economy, are entrusted to the Competition Council; that pursuant to the provisions of the last paragraph of Article 59 of this ordinance, the acts of establishment and procedure remain valid as established in accordance with the provisions of the ordinance of June 30, 1945; that finally, the practices that were targeted by the provisions of the first paragraph of Article 50 of this latter ordinance and to which the provisions of its Article 51 were not applicable, are identical to those prohibited by Article 7 of the ordinance of December 1, 1986;  </w:t>
        <w:br/>
        <w:t xml:space="preserve">On Professional Meetings:  </w:t>
        <w:br/>
        <w:t xml:space="preserve">Considering that the elements of the file do not allow establishing that instructions, directives, or recommendations regarding prices were developed or disseminated during the meetings organized by the union of processors of aluminum sheets and strips, during which manufacturers of transformed aluminum sheets discussed the impact of raw material price increases on the prices of processed products;  </w:t>
        <w:br/>
        <w:t xml:space="preserve">On Information Exchanges:  </w:t>
        <w:br/>
        <w:t xml:space="preserve">Considering that the exchange of information on prices resulting in the dissemination, in the form of price lists, of prices practiced or discounts granted is not contrary to the provisions of Article 50 when these data, established a posteriori, reflecting the observed results in a competitive market are not individualized and do not allow each participant to modify its pricing policy based on that observed among its competitors;  </w:t>
        <w:br/>
        <w:t xml:space="preserve">Considering, in the case at hand and first of all, that the companies Cebal, Alsacienne d'aluminium, Raymond Morin, Papeterie des Charentes-Venthenat, and Simalu do not contest the dissemination, until November 1984, by the documentation center and then by the union of processors of aluminum sheets and strips, of monthly statistical reports providing averages of the lowest and highest prices observed in the French market; that it has not been established by the investigation that the dissemination of these global results had the purpose or could have the effect of restricting the play of competition through prices;  </w:t>
        <w:br/>
        <w:t xml:space="preserve">Considering, secondly, that the companies Cebal, Alsacienne d'aluminium, Raymond Morin, Papeterie des Charentes-Venthenat, and the union of processors of aluminum sheets and strips do not contest the existence of a system for exchanging information on prices by which suppliers were able to obtain communication of the price levels practiced with different clients; that this exchange of information, while preserving the anonymity of suppliers, nevertheless allowed participants to know the prices that had been practiced with specifically designated clients; that it was thus likely to enable each of the interested suppliers to take into account the offers that had been previously made by its competitors to the clients considered as references to establish its own proposals; that thus this exchange of information could have the effect of restricting the play of competition through prices in the market;  </w:t>
        <w:br/>
        <w:t xml:space="preserve">Considering that the suppliers of lids and caps justify this exchange of information by the fact that the market is characterized by the presence of powerful buyers; that however, a system of information on prices likely to restrict the play of competition cannot be justified by the need to verify the statements of clients regarding the conditions they would have obtained in the past, even if the suppliers consider themselves to be in a position of inferiority against these clients;  </w:t>
        <w:br/>
        <w:t xml:space="preserve">Considering, therefore, that by implementing the agreement on information regarding the prices practiced with specifically designated clients, the aforementioned companies and the union of processors of aluminum sheets and strips have violated the provisions of Article 50 of ordinance No. 45-1483 of June 30, 1945; that the provisions of its Article 51 are not applicable; that the established facts are also contrary to the provisions of Article 7 of ordinance No. 86-1243 of December 1, 1986;  </w:t>
        <w:br/>
        <w:t xml:space="preserve">Considering, however, that the parties involved have ceased to pursue the exchange of information concerning the highest and lowest prices observed in the market; that the information communicated during the second exchange of information did not allow identifying the suppliers of the considered clients and that the prices transmitted corresponded to transactions that may have occurred several months earlier, even though the price of aluminum may have evolved significantly; that finally, the market shares of the different producers have evolved;  </w:t>
        <w:br/>
        <w:t xml:space="preserve">Considering, under these conditions, that there is no need to impose financial penalties on the parties involved but that they should be ordered to cease their practice,  </w:t>
        <w:br/>
        <w:t xml:space="preserve">Decides:  </w:t>
        <w:br/>
        <w:t xml:space="preserve">Single Article. - The union of processors of aluminum sheets and strips is ordered to cease disseminating information regarding the price levels practiced by suppliers with different clients.  </w:t>
        <w:br/>
        <w:t xml:space="preserve">Deliberated in section on the report of Mr. A.-P. Weber, in its session of March 15, 1988, where Mr. Pineau, Vice-President; Messrs. Azema, Cabut, Cortesse, Sargos, Urbain, members, were present.  </w:t>
        <w:br/>
        <w:t xml:space="preserve">The General Rapporteur, The Vice-President,  </w:t>
        <w:br/>
        <w:t xml:space="preserve">Presiding the section,  </w:t>
        <w:br/>
        <w:t xml:space="preserve">F. Jenny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