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https://www.autoritedelaconcurrence.fr/fr/decision/relative-des-pratiques-relevees-dans-le-secteur-des-vins-de-champagne</w:t>
      </w:r>
    </w:p>
    <w:p>
      <w:r>
        <w:t>Pages translated : 7</w:t>
      </w:r>
    </w:p>
    <w:p/>
    <w:p>
      <w:r>
        <w:rPr>
          <w:b/>
        </w:rPr>
        <w:t>[Pages 1–3]</w:t>
      </w:r>
    </w:p>
    <w:p>
      <w:r>
        <w:t xml:space="preserve">FRENCH REPUBLIC  </w:t>
        <w:br/>
        <w:t xml:space="preserve">Decision No. 96-D-59 of October 8, 1996  </w:t>
        <w:br/>
        <w:t xml:space="preserve">regarding practices observed  </w:t>
        <w:br/>
        <w:t>in the Champagne wine sector</w:t>
      </w:r>
    </w:p>
    <w:p>
      <w:r>
        <w:t xml:space="preserve">The Competition Council (Section I),  </w:t>
        <w:br/>
        <w:t xml:space="preserve">Considering the letter of November 27, 1992, registered under number F 560, by which the Minister of Economy and Finance referred to the Competition Council a file relating to practices implemented in the Champagne wine sector;  </w:t>
        <w:br/>
        <w:t xml:space="preserve">Considering Ordinance No. 86-1243 of December 1, 1986, as amended, relating to price freedom and competition, and Decree No. 86-1309 of December 29, 1986, as amended, taken for its application;  </w:t>
        <w:br/>
        <w:t xml:space="preserve">Considering the observations presented by the General Union of Champagne Winemakers (S.G.V.C.) and by the Government Commissioner;  </w:t>
        <w:br/>
        <w:t xml:space="preserve">Considering the other documents in the file;  </w:t>
        <w:br/>
        <w:t xml:space="preserve">The rapporteur, the general rapporteur, the Government Commissioner, and the representative of the S.G.V.C. heard;  </w:t>
        <w:br/>
        <w:t>Adopts the decision based on the findings (I) and the reasons (II) set out below:</w:t>
      </w:r>
    </w:p>
    <w:p>
      <w:r>
        <w:t xml:space="preserve">I - F I N D I N G S  </w:t>
        <w:br/>
        <w:t xml:space="preserve">A - Characteristics of the sector  </w:t>
        <w:br/>
        <w:t xml:space="preserve">In 1989, the Champagne vineyard, which extends over approximately 34,000 hectares, had 15,374 operators. The area actually in production was 27,500 hectares, and the average size of the farms was therefore just under 2 hectares, this average masking significant disparities.  </w:t>
        <w:br/>
        <w:t xml:space="preserve">The production and marketing of champagne, a wine with controlled designation of origin, are carried out by three types of operators:  </w:t>
        <w:br/>
        <w:t xml:space="preserve">- merchants who buy grapes to transform them into wine that they market directly;  </w:t>
        <w:br/>
        <w:t xml:space="preserve">- cooperatives, which carry out vinification before returning the wine to the winemakers who market it themselves;  </w:t>
        <w:br/>
        <w:t xml:space="preserve">- grower-producers, who vinify all or part of their harvest themselves and market the finished product themselves.  </w:t>
        <w:br/>
        <w:t xml:space="preserve">Almost all winemakers adhere to the S.G.V.C. Merchants market their champagne under brands, some of which have an international reputation. They account for almost all champagne exports. In 1989, they exported more than 87 million bottles, representing 35% of total production. The average selling price they practiced in France in 1990 was 41% higher than the average price practiced by the grower-producers. The latter, who generally market champagne under their own name, account for 25% of total production. Their sales in France represent 39% of consumption and are mostly made to individual customers and collective organizations (works councils, etc.). Among them, those who produce more than 5,000 bottles per year achieved a total turnover of more than 3 billion francs in 1990.  </w:t>
        <w:br/>
        <w:t xml:space="preserve">After the poor harvests of 1978, 1980, and 1981, the exceptional harvests that followed allowed sales to increase by 55% between 1982 and 1989. However, at the end of this period, the insufficiency of grape deliveries to merchants resulted in an increase in champagne selling prices and a risk of premature marketing of it, which could lead to a decrease in its quality.  </w:t>
        <w:br/>
        <w:t xml:space="preserve">These tensions intensified in 1990 with the end of the interprofessional contract that had linked, for about thirty years, under the aegis of the Interprofessional Committee of Champagne Wine (C.I.V.C.) which brings together the two unions of winemakers and merchants and which the law of April 12, 1941, as amended, entrusted with a mission to organize markets, the winemakers and merchants and which defined mutual commitments regarding the quantities of grapes negotiated and their selling price. The opinion of December 19, 1969, of the Technical Commission on Agreements and Dominant Positions concerned the conditions for applying this interprofessional determination of wine prices and "clear grapes" of Champagne.  </w:t>
        <w:br/>
        <w:t xml:space="preserve">In 1990, delivery commitments and grape prices were freely debated between merchants and winemakers. The C.I.V.C. has since established an indicative annual price for grapes, and particular commitments remain between certain merchants and certain winemakers.  </w:t>
        <w:br/>
        <w:t>The markets concerned are that of grapes intended for the production of champagne, that of merchant champagne, and that of grower-producer champagne.</w:t>
      </w:r>
    </w:p>
    <w:p>
      <w:r>
        <w:t xml:space="preserve">B - Observed practices  </w:t>
        <w:br/>
        <w:t xml:space="preserve">The S.G.V.C. sent a circular letter on May 14, 1990, to those of its members who practice manipulation.  </w:t>
        <w:br/>
        <w:t xml:space="preserve">After recalling the unfavorable reactions of the competition, consumer services, and fraud repression to a previous circular in which "selling price objectives for the bottle of Champagne were proposed" and indicated that "it was at least clumsy," for the recipients of this first letter, "to justify their price reductions based on the 'obligations' contained in the letter," the president of the union wrote:  </w:t>
        <w:br/>
        <w:t xml:space="preserve">"Many grower-producers have also questioned the possibility of significantly increasing their prices. The commercial risk seemed too great to them. Those who dared found the recommendations to be well-founded. Consumers followed suit, as evidenced by the sales of manipulation in the year 1989.  </w:t>
        <w:br/>
        <w:t xml:space="preserve">The period was conducive to such adjustments. It remains so today. The generally favorable economic climate provides an opportunity for Champagne sellers to position themselves and readjust in relation to their clientele.  </w:t>
        <w:br/>
        <w:t xml:space="preserve">This opportunity must be seized, especially for those who are still lagging behind."  </w:t>
        <w:br/>
        <w:t xml:space="preserve">The circular included an analysis of the "replacement cost" of a bottle, that is, the production cost of a bottle produced by a grower-producer, which was calculated by adding the manufacturing costs not to the actual cost price of a kilogram of grapes, but to the price of the kilogram of grapes sold to merchants. The circular then indicated: "To assist you, you will find attached to this letter an approach by crus highlighting the need to value the bottle of Champagne in relation to a high grape price."  </w:t>
        <w:br/>
        <w:t xml:space="preserve">After recalling the management tools available to winemakers, the circular concluded: "It is up to you to make the best use of all these means and to build your commercial policy."  </w:t>
        <w:br/>
        <w:t xml:space="preserve">The average price of champagne sold by grower-producers, stable from 1986 to 1988, increased by 5.2% in 1989 and 8.1% in 1990.  </w:t>
        <w:br/>
        <w:t>The administrative investigation conducted with eleven grower-producers revealed that the replacement price defined by the circular was interpreted as a minimum selling price by three of them, as an indicative price by one of them, that the circular had been analyzed as an incentive to increase their prices by three other winemakers, while the last five indicated that they had not taken this circular into account.</w:t>
      </w:r>
    </w:p>
    <w:p>
      <w:r>
        <w:t xml:space="preserve">II - BASED ON THE FINDINGS ABOVE, THE COUNCIL,  </w:t>
        <w:br/>
        <w:t xml:space="preserve">On the involvement of the S.G.V.C.:  </w:t>
        <w:br/>
        <w:t xml:space="preserve">Considering that, while the S.G.V.C. argues that "the ordinance of December 1, 1986 (...) remains a repressive text that must (...) be assimilated in all respects to a penal text" and that "it is unacceptable to attribute to a legal entity what could only be attributed to the members of that legal entity, provided there is an agreement among them," competition law is not of a penal nature and the prohibition of Article 7 of the ordinance of December 1, 1986, targets the concerted anti-competitive practices of legal entities as well as individuals; that in this case, by sending the circular of May 14, 1990, the S.G.V.C. acted in its capacity, on behalf and for the account of its members;  </w:t>
        <w:br/>
        <w:t xml:space="preserve">On the observed practices:  </w:t>
        <w:br/>
        <w:t>Considering that, by its circular of May 14, 1990, the S.G.V.C. encouraged its grower-producer members to increase the selling price of the champagne wine they produced themselves;</w:t>
      </w:r>
    </w:p>
    <w:p>
      <w:r>
        <w:rPr>
          <w:b/>
        </w:rPr>
        <w:t>[Pages 4–6]</w:t>
      </w:r>
    </w:p>
    <w:p>
      <w:r>
        <w:t>Considering that the S.G.V.C. argues that the circular of May 14, 1990, had a dual purpose; that it aimed, on the one hand, to encourage winegrowers to sell a larger quantity of grapes to merchants, who were experiencing a supply crisis, and, on the other hand, to propose a method for calculating the cost price of wine produced directly by the grower-manipulators, akin to a recommendation for good management; But considering that this circular recalled that "many grower-manipulators have questioned the possibility of significantly increasing their prices," that "the period was conducive to such adjustments," that "it remains so today," and that "this opportunity must be taken advantage of, especially for those who are still lagging behind"; that it therefore had the precise objective of encouraging grower-manipulators to collectively increase the selling prices of their wine and thus obstruct the setting of prices by the free play of the market; Considering that it is undisputed that the price of wine produced by grower-manipulators increased in 1989 and 1990, whereas it had remained stable between 1986 and 1988; that the S.G.V.C. argues, relying on an econometric study, that this price did not increase on average in proportions greater than what the explanatory equations it presents would allow to predict, and that this price is strongly correlated to the price of wine marketed by merchants; that it also argues that the number of grower-manipulators interviewed by the investigators was not high enough to be representative of the whole; But considering, even assuming that the circular of May 14, 1990, in question did not actually lead to specific price increases, it is established that it could have such an effect by encouraging grower-manipulators to raise their prices; that it follows from the findings made, even if no general rule can be drawn due to the narrowness of the sample retained, that the circular in question has sometimes been interpreted as an encouragement to increase prices; Considering that the S.G.V.C. cannot simultaneously argue that, on the one hand, given the marketing method of champagne by grower-manipulators, "competition does not occur through prices" and, on the other hand, that "thanks to these price reductions, the trade is regaining market share from the growers"; that, on the contrary, it emerges from the file that variations in the selling prices of champagne are accompanied by variations in the volumes sold respectively by the trade and the grower-manipulators; Considering that it follows from the above that by encouraging its members to artificially increase their selling prices, the S.G.V.C. has implemented a practice aimed at and capable of obstructing the setting of these prices by the free play of the market; that such a practice is prohibited by Article 7 of the ordinance of December 1, 1986; On the application of the provisions of Article 10 of the amended ordinance of December 1, 1986: Considering that under the terms of Article 10 of the amended ordinance of December 1, 1986, in its wording applicable to the facts of the case: "the practices are not subject to the provisions of Articles 7 and 8:</w:t>
      </w:r>
    </w:p>
    <w:p>
      <w:r>
        <w:t xml:space="preserve">1/ which result from the application of a legislative text or a regulatory text taken for its application; </w:t>
        <w:br/>
        <w:t>2/ whose authors can justify that they have the effect of ensuring economic progress and that they reserve for users a fair share of the profit resulting therefrom without giving the interested companies the possibility of eliminating competition for a substantial part of the products in question. These practices must impose restrictions on competition only to the extent that they are essential to achieve this objective of progress. Certain categories of agreements or certain agreements, particularly when they aim to improve the management of medium or small enterprises, may be recognized as satisfying these conditions by decree taken after the favorable opinion of the Competition Council";</w:t>
      </w:r>
    </w:p>
    <w:p>
      <w:r>
        <w:t>Considering, first, that the S.G.V.C. argues that its president, by signing the circular of May 14, 1990, acted on behalf of the C.I.V.C., which was entrusted by the law of April 12, 1941, as amended, with a mission to organize the champagne markets; But considering that this circular emanates solely from the S.G.V.C., acting on its own behalf; that it is signed by its "reporter of the growers-manipulators' commission" and by its president and that the latter is only authorized to engage the responsibility of the C.I.V.C. jointly with the president of the merchants' union; that it cannot in any case constitute an extended agreement concluded within the framework of a recognized agricultural interprofessional organization, within the meaning of Article 2 of the amended law of July 10, 1975, relating to agricultural interprofessional organization, which makes the provisions of paragraph 1 of Article 10 of the amended ordinance of December 1, 1986 applicable to such an agreement; that thus the S.G.V.C. cannot effectively invoke these provisions; Considering, secondly, that the S.G.V.C. argues that the practice for which it is reproached would ensure economic progress by favoring the supply of grapes to merchants and thus giving them the means not to sell wines that are too young, and therefore of lesser quality, which would have been likely to harm the reputation of champagne; But considering that the sole purpose of the circular of May 14, 1990, was to encourage grower-manipulators to increase the selling prices of their champagne; that thus, on the one hand, it specified to them that "this opportunity must be taken advantage of, especially for those who are still lagging behind" and, on the other hand, it advised them to value the grapes intended for their own wine production at the selling price of these grapes to merchants; that even assuming that, subsequent to the circular of May 14, 1990, the quantities of grapes delivered to the trade increased and that the quality of the champagne produced by merchants improved, the S.G.V.C. provides no evidence to establish that this quantitative increase and this qualitative improvement had any cause other than its circular; Considering finally that the S.G.V.C. argues that the said circular would have reserved for consumers a fair share of the profit resulting therefrom by contributing to stabilizing champagne prices, by encouraging grower-manipulators, or some of them, not to practice "abusive low" or "predatory" prices compared to those of branded champagne from merchants; that the circular includes an annex with a table presenting the average "replacement cost" of a bottle of champagne for grower-manipulators;</w:t>
      </w:r>
    </w:p>
    <w:p>
      <w:r>
        <w:t>But considering that the abusive low character of the selling price of a good (or service) practiced by a company can only be established by comparing it to the actual cost price of this good (or service) as resulting from the accounting of the company in question and not to an average "replacement cost" indiscriminately applicable to all companies in a profession; that in any case, it is not established that the practices examined above were essential to achieve the alleged economic progress objectives; that moreover, it is undisputed that the selling prices of champagne increased after the dissemination of the circular; that it is therefore not established that the circular in question and its dissemination by the S.G.V.C. contributed to economic progress within the meaning of Article 10 of the ordinance; that finally the S.G.V.C. cannot effectively invoke the provisions of paragraph 1 of Article 10 of the amended ordinance of December 1, 1986, nor those introduced in paragraph 2 of Article 10 of the same ordinance by Article 3 of Law No. 96-500 of July 1, 1996, nor those of decrees numbers 96-499 and 96-500 of June 7, 1996, since these are not applicable to the facts of the case, which predate their entry into application; that, consequently, the argument raised by the S.G.V.C. must be dismissed; On the sanctions: Considering that under the terms of Article 13 of the amended ordinance of December 1, 1986: "The Competition Council may order the interested parties to cease anti-competitive practices within a specified period or impose particular conditions. It may impose a monetary sanction applicable either immediately or in the event of non-compliance with the injunctions. Monetary sanctions are proportionate to the seriousness of the facts charged, to the importance of the damage caused to the economy, and to the situation of the sanctioned company or organization. They are determined individually for each sanctioned company or organization and reasoned for each sanction....If the offender is not a company, the maximum is ten million francs"; Considering that the seriousness of the facts attributable to the S.G.V.C. results notably from the fact that the circular in question of May 14, 1990, was developed and disseminated after a previous circular, which "proposed selling price objectives for a bottle of Champagne," had been the subject of observations from the services of the Directorate General for Competition, Consumption and Fraud Control; that thus, by encouraging its members to increase their prices through its circular of May 14, 1990, the S.G.V.C. could not ignore that it was likely to contravene the ordinance of December 1, 1986; that, however, the modification of the relationships between winegrowers and merchants that occurred in 1990 after the interprofessional agreement that linked them expired and the fact that this circular was not renewed during the following harvests constitute elements likely to mitigate the seriousness of the facts; Considering that, to assess the extent of the damage caused to the economy, it is necessary to take into account the fact that the S.G.V.C. groups together almost all champagne winegrowers, including grower-manipulators; that the largest of these, each selling more than 5,000 bottles per year, achieved a total turnover in 1990 exceeding 3 billion francs; that the encouragement to increase their prices resulting from the circular of May 14, 1990, from the S.G.V.C. was all the more credible as the latter benefits from the endorsement it derives from its membership in the interprofessional organization;</w:t>
      </w:r>
    </w:p>
    <w:p>
      <w:r>
        <w:rPr>
          <w:b/>
        </w:rPr>
        <w:t>[Pages 7–7]</w:t>
      </w:r>
    </w:p>
    <w:p>
      <w:r>
        <w:t>Considering that the fact that the actions attributable to the S.G.V.C. occurred six years prior to this decision shall not prevent a financial penalty from being imposed on this organization; Considering that the professional contributions collected by the S.G.V.C. in 1995, the last known fiscal year, amounted to 9,935,000 F; that in light of the assessment elements mentioned above, it is appropriate to impose a financial penalty of 200,000 F on the S.G.V.C.; Considering that it is also necessary to prevent the recurrence of such practices by instructing the S.G.V.C. to inform its members, on the one hand, of the terms of this decision and, on the other hand, that it is not within its authority to disseminate price guidelines. Decides: Article 1: A financial penalty of 200,000 F is imposed on the general union of Champagne winegrowers; Article 2: The general union of Champagne winegrowers is instructed, within two months from the notification of this decision, to send its members a circular reproducing this decision and reminding them that it is not within its authority to disseminate price guidelines. Deliberated on the report of Mr. Christophe Chantepy, by Mr. Cortesse, vice-president, presiding over the session, Mrs. Hagelsteen and Messrs. Bon, Callu, Marleix, Rocca, and Thiolon, members. The Substitute General Rapporteur, The Vice-president, presiding over the session, Jean-Claude Facchin Pierre Cortesse ©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