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https://www.autoritedelaconcurrence.fr/fr/decision/relative-des-pratiques-relevees-dans-le-secteur-du-credit-aux-entreprises-en-corse</w:t>
      </w:r>
    </w:p>
    <w:p>
      <w:r>
        <w:t>Pages translated : 2</w:t>
      </w:r>
    </w:p>
    <w:p/>
    <w:p>
      <w:r>
        <w:rPr>
          <w:b/>
        </w:rPr>
        <w:t>[Pages 1–2]</w:t>
      </w:r>
    </w:p>
    <w:p>
      <w:r>
        <w:t xml:space="preserve">COUNCIL OF COMPETITION  </w:t>
        <w:br/>
        <w:t xml:space="preserve">Decision No. 99-D-61 of October 19, 1999  </w:t>
        <w:br/>
        <w:t xml:space="preserve">regarding practices observed in the business credit sector in Corsica  </w:t>
        <w:br/>
        <w:t xml:space="preserve">The Competition Council (standing committee),  </w:t>
        <w:br/>
        <w:t xml:space="preserve">Having regard to the letter registered on August 5, 1998, under number F 1074, by which the limited partnership "Polyclinique Comiti", whose registered office is located on Boulevard Lantivy in Ajaccio (Southern Corsica), represented by Me Anne-Marie Leandri, lawyer at the Ajaccio bar, referred to the Competition Council practices of the company Corsabail which it qualifies as abuse of dominant position and abuse of economic dependency;  </w:t>
        <w:br/>
        <w:t xml:space="preserve">Having regard to Ordinance No. 86-1243 of December 1, 1986, as amended, relating to the freedom of prices and competition and Decree No. 86-1309 of December 29, 1986, as amended, taken for its application;  </w:t>
        <w:br/>
        <w:t xml:space="preserve">Having regard to the documents in the file;  </w:t>
        <w:br/>
        <w:t xml:space="preserve">The rapporteur, the general rapporteur, the Government commissioner heard, the limited partnership "Polyclinique Comiti" having been regularly summoned;  </w:t>
        <w:br/>
        <w:t xml:space="preserve">After deliberating in the absence of the rapporteur and the general rapporteur;  </w:t>
        <w:br/>
        <w:t xml:space="preserve">Considering that it appears from the documents in the file that the limited liability company "Polyclinique Comiti" sold to the public limited company Corsabail, on August 11, 1994, for a sum of 22,287,600 F, a property in which a surgical clinic was operated; that, by a lease agreement signed on the same day, the company Corsabail leased said property to the limited partnership "Polyclinique Comiti" in exchange for the payment of an annual rent of 3,176,300 F divided into four installments of an individual amount of 794,075 F;  </w:t>
        <w:br/>
        <w:t xml:space="preserve">Considering that the company "Polyclinique Comiti" argues that the lease operation was carried out to its detriment in that:  </w:t>
        <w:br/>
        <w:t xml:space="preserve">the amount of the rent was not indicated precisely whereas the actuarial cost of the borrowed money, which exceeds the ceiling set for fixed-rate loans of more than two years, has a usurious character;  </w:t>
        <w:br/>
        <w:t xml:space="preserve">the lender did not provide sufficient information on the scope of the commitments made at the conclusion of the contract of August 11, 1994;  </w:t>
        <w:br/>
        <w:t xml:space="preserve">several clauses of said contract relating to the early exercise of the option or the cost of termination at the request of the lessee have an illegal or abusive character;  </w:t>
        <w:br/>
        <w:t xml:space="preserve">Considering that the applicant party claims that the "illegality" thus noted, which led to the conclusion of a ruinous contract, could only have been committed due to its economic dependency on the company Corsabail, which holds a dominant position in the local market for business loans given the withdrawal of other financial institutions from Corsica;  </w:t>
        <w:br/>
        <w:t xml:space="preserve">Considering that under Article 19 of the aforementioned ordinance of December 1, 1986: "The Competition Council may declare, by reasoned decision, the referral inadmissible if it considers that the facts invoked do not fall within the scope of its competence or are not supported by sufficiently probative elements.";  </w:t>
        <w:br/>
        <w:t xml:space="preserve">Considering, moreover, that the file provided by the author of the referral does not contain any elements capable of establishing the existence of a dominant position or a state of economic dependency during the period not covered by the prescription;  </w:t>
        <w:br/>
        <w:t xml:space="preserve">Considering that in support of its referral the company Polyclinique Comiti merely calls into question the regularity of the clauses of the lease agreement it concluded with the company Corsabail without substantiating its claims with elements that could constitute a beginning of proof that other banking institutions would have refused to grant a loan to the referring company, that the latter had no alternatives or, more generally, the existence of practices prohibited by Articles 7 and 8 of the ordinance of December 1, 1986;  </w:t>
        <w:br/>
        <w:t xml:space="preserve">Considering, finally, that the dispute opposing the referring party to the company CORSABAIL regarding the interpretation and regularity of the lease agreement signed on August 4, 1994 falls solely within the jurisdiction of the judicial judge.  </w:t>
        <w:br/>
        <w:t xml:space="preserve">Considering that it follows from the above that it is necessary to apply the provisions of Article 19 of the ordinance of December 1, 1986,  </w:t>
        <w:br/>
        <w:t xml:space="preserve">DECIDES:  </w:t>
        <w:br/>
        <w:t xml:space="preserve">Sole Article. - The referral registered under number F 1074 is declared inadmissible.  </w:t>
        <w:br/>
        <w:t xml:space="preserve">Sole Article. - The referral registered under number F.1074 is declared inadmissible.  </w:t>
        <w:br/>
        <w:t xml:space="preserve">Deliberated, on the oral report of Mr. Lenoir, by Ms. Hagelsteen, president, Ms. Pasturel, vice-president, and Mr. Cortesse, vice-president.  </w:t>
        <w:br/>
        <w:t xml:space="preserve">The session secretary, The general rapporteur, The president,  </w:t>
        <w:br/>
        <w:t xml:space="preserve">Patrick HUBERT  </w:t>
        <w:br/>
        <w:t xml:space="preserve">Sylvie Grando Marie-Dominique Hagelsteen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