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https://www.autoritedelaconcurrence.fr/fr/decision/relative-des-pratiques-relevees-dans-le-secteur-du-mobilier-urbain</w:t>
      </w:r>
    </w:p>
    <w:p>
      <w:r>
        <w:t>Pages translated : 3</w:t>
      </w:r>
    </w:p>
    <w:p/>
    <w:p>
      <w:r>
        <w:rPr>
          <w:b/>
        </w:rPr>
        <w:t>[Pages 1–3]</w:t>
      </w:r>
    </w:p>
    <w:p>
      <w:r>
        <w:t xml:space="preserve">COMPETITION COUNCIL  </w:t>
        <w:br/>
        <w:t xml:space="preserve">Decision No. 97 D 82  </w:t>
        <w:br/>
        <w:t xml:space="preserve">of November 18, 1997  </w:t>
        <w:br/>
        <w:t xml:space="preserve">regarding practices identified in the urban furniture sector  </w:t>
        <w:br/>
        <w:t xml:space="preserve">The Competition Council (plenary session),  </w:t>
        <w:br/>
        <w:t xml:space="preserve">Having regard to the letter registered on August 1, 1991 under number F 430 by which the department of Alpes Maritimes referred to the Competition Council practices implemented by the Decaux group within the framework of two urban furniture contracts concluded with the department;  </w:t>
        <w:br/>
        <w:t xml:space="preserve">Having regard to the letter registered on January 23, 1995 under number F 742 by which the French Trade Union Chamber of Advertising referred to the Competition Council practices implemented by the Decaux group in the urban furniture advertising sector;  </w:t>
        <w:br/>
        <w:t xml:space="preserve">Having regard to the Treaty of March 25, 1957 as amended establishing the European Community and in particular its Article 86;  </w:t>
        <w:br/>
        <w:t xml:space="preserve">Having regard to Ordinance No. 86-1243 of December 1, 1986 as amended, relating to price and competition freedom and Decree No. 86-1309 of December 29, 1986 as amended, taken for its application;  </w:t>
        <w:br/>
        <w:t xml:space="preserve">Having regard to Law No. 79-1150 of December 29, 1979 as amended, relating to advertising, signs, and pre-signs and Decree No. 80-923 of November 21, 1980 as amended, establishing the national regulation of advertising in urban areas and determining the conditions for applying an authorization regime to certain advertising devices for the application of Law No. 79-1150 of December 29, 1979;  </w:t>
        <w:br/>
        <w:t xml:space="preserve">Having regard to the opinions of the Competition Commission of February 23, 1978 and April 24, 1980 regarding the competitive situation in the advertising sector on bus shelters and urban furniture;  </w:t>
        <w:br/>
        <w:t xml:space="preserve">Having regard to Decision No. 95 MC 12 of the Competition Council of September 5, 1995 regarding a request for interim measures submitted by the French Trade Union Chamber of Advertising;  </w:t>
        <w:br/>
        <w:t>Having regard to the observations presented by the French Trade Union Chamber of Advertising, the company JC Decaux International, the company Decaux SA, the company JC Decaux, the company of urban furniture for advertising and information (SOMUPI), the company for advertising on bus shelters and telephone booths (SOPACT), the company operating public-use furniture (SEMUP) and by the Government Commissioner;</w:t>
      </w:r>
    </w:p>
    <w:p>
      <w:r>
        <w:t xml:space="preserve">Having regard to the other documents in the file;  </w:t>
        <w:br/>
        <w:t xml:space="preserve">The rapporteur, the general rapporteur, the Government Commissioner, and the representatives of the department of Alpes Maritimes, the French Trade Union Chamber of Advertising, and the companies JC Decaux International, Decaux SA, JC Decaux, SOMUPI, SOPACT, and SEMUP heard;  </w:t>
        <w:br/>
        <w:t xml:space="preserve">Considering that by the aforementioned letters, the department of Alpes Maritimes and the French Trade Union Chamber of Advertising have referred to the Competition Council practices implemented by the Decaux group in the urban furniture sector;  </w:t>
        <w:br/>
        <w:t xml:space="preserve">On referral F 430:  </w:t>
        <w:br/>
        <w:t xml:space="preserve">Considering that under the terms of Article 27 of the Ordinance of December 1, 1986: "The Council cannot be seized of facts dating back more than three years if no act tending to their investigation, their establishment or their sanction has been made"; that according to the interpretation given by the Court of Appeal of Paris (judgment of December 1, 1995, company L'Entreprise industrielle) and confirmed by the Court of Cassation (judgment No. 1848 P of July 8, 1997): "This text establishes a limitation period and defines the nature of acts that have the effect of interrupting it; (...) that any limitation whose acquisition results in rendering an action inadmissible or prohibiting the sanction of a (...) fact, begins to run again after it has been interrupted, subject to any possible cause for suspension of its course";  </w:t>
        <w:br/>
        <w:t xml:space="preserve">Considering that it is established that no act tending to the investigation, establishment or sanction of the facts of which the department of Alpes Maritimes has seized the Competition Council occurred between the hearing of the director of legal and contentious affairs of the department, dated May 20, 1992, and the sending of the notification of grievances, on April 5, 1996; that thus, the practices denounced in this referral have not been subject to any interruptive act of limitation for a period of more than three years; that, under these conditions, the Council cannot examine those of these facts that are not also mentioned in the referral of the CSFA;  </w:t>
        <w:br/>
        <w:t xml:space="preserve">Considering that it follows from the above that, concerning referral F 430, it is necessary to apply the provisions of Article 20 of the Ordinance of December 1, 1986;  </w:t>
        <w:br/>
        <w:t xml:space="preserve">On referral F 742:  </w:t>
        <w:br/>
        <w:t xml:space="preserve">Considering that it is appropriate, in this case, to suspend the proceedings in order to carry out a supplementary investigation,  </w:t>
        <w:br/>
        <w:t xml:space="preserve">DECIDES:  </w:t>
        <w:br/>
        <w:t>Article 1.- There is no need, regarding referral F 430, to continue the procedure.</w:t>
      </w:r>
    </w:p>
    <w:p>
      <w:r>
        <w:t xml:space="preserve">Article 2.- The proceedings on referral F 742 are suspended.  </w:t>
        <w:br/>
        <w:t xml:space="preserve">Deliberated, on the report of Mr. Alain Dupouy, by Mr. Barbeau, president, Messrs. Cortesse and Jenny, vice presidents, Messrs. Bon, Callu, Gicquel, Marleix, Pichon, Robin, Rocca, Sloan, Thiolon, and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