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https://www.autoritedelaconcurrence.fr/fr/decision/relative-des-pratiques-relevees-dans-les-secteurs-de-la-mesure-daudience-des-medias-et-de</w:t>
      </w:r>
    </w:p>
    <w:p>
      <w:r>
        <w:t>Pages translated : 19</w:t>
      </w:r>
    </w:p>
    <w:p/>
    <w:p>
      <w:r>
        <w:rPr>
          <w:b/>
        </w:rPr>
        <w:t>[Pages 1–3]</w:t>
      </w:r>
    </w:p>
    <w:p>
      <w:r>
        <w:t>COMPETITION COUNCIL</w:t>
        <w:br/>
        <w:t>Decision No. 98-D-53 of July 8, 1998</w:t>
        <w:br/>
        <w:t>regarding practices identified in the media audience measurement and advertising monitoring sectors</w:t>
        <w:br/>
        <w:t>The Competition Council (section III),</w:t>
        <w:br/>
        <w:t>Considering the letter registered on February 25, 1994 under number F 661 by which the company Vérimédia referred to the Competition Council practices implemented by the company Médiamétrie and the economic interest group Audipub;</w:t>
        <w:br/>
        <w:t>Considering Ordinance No. 86-1243 of December 1, 1986 as amended, relating to price freedom and competition and Decree No. 86-1309 of December 29, 1986 as amended, taken for its application;</w:t>
        <w:br/>
        <w:t>Considering Decision No. 94-MC-02 of March 30, 1994 regarding a request for interim measures presented by the company Vérimédia;</w:t>
        <w:br/>
        <w:t>Considering Decision No. 97-DSA-05 of June 30, 1997 by the President of the Competition Council;</w:t>
        <w:br/>
        <w:t>Considering the observations presented by the company Vérimédia, the company Médiamétrie, the company SECODIP, the economic interest group Audipub, and by the Government Commissioner;</w:t>
        <w:br/>
        <w:t>Considering the other documents in the file;</w:t>
        <w:br/>
        <w:t>The rapporteur, the general rapporteur, the Government Commissioner, and the representatives of the companies Vérimédia, Médiamétrie, and SECODIP and the economic interest group Audipub heard;</w:t>
        <w:br/>
        <w:t>Adopts the decision based on the findings (I) and the reasons (II) set out below:</w:t>
        <w:br/>
        <w:t>I. - Findings</w:t>
        <w:br/>
        <w:t>A. - THE SECTOR</w:t>
        <w:br/>
        <w:t>The referring company Vérimédia operates in the field of media expertise, which involves evaluating and controlling, on behalf of advertisers, the relevance of advertising investments recommended by agencies and centers. This activity requires access, in particular, to data related to media audiences, collected and disseminated by the company Médiamétrie, as well as quantitative data established by the company SECODIP concerning advertising messages broadcast by the media (advertising monitoring). The cross-referencing of monitoring and audience data provides indications on the performance of media plans and can therefore be useful for optimizing space purchases. The cross-processing of monitoring and audience data is carried out notably by the economic interest group Audipub, formed between the companies Médiamétrie, SECODIP, and Espaces TV.</w:t>
        <w:br/>
        <w:t>1. Audience measurement of media</w:t>
        <w:br/>
        <w:t>Audience measurements allow for understanding the advertising effectiveness of different media and the main broadcasters of each media, thus playing an essential role in directing advertising investments and determining the price of advertising space.</w:t>
        <w:br/>
        <w:t>The audience measurement techniques differ according to the media. Those used to measure television audience are the most sophisticated: in each household belonging to a representative panel, an individual touch audiometer is installed that allows for the permanent and immediate recording of all uses of the household's television(s) (turning on, channel watched, turning off) and the number of viewers in front of the screen. This centralized information is used to develop audience reports that allow for knowing the average individual viewing duration of television, the coverage rate, and the audience share of each channel. The aggregated data allows for evaluating the audience on specific populations ("targets"): for example, men aged 15-49, working women, housewives under 50, children aged 11-14, upper socio-professional categories, residents of urban areas with more than 100,000 inhabitants, etc.</w:t>
        <w:br/>
        <w:t>Audience measurements for the press, radio, and cinema are conducted through interviews at home or by phone with individuals aged over 15 who are representative of the French population. Audience measurements for outdoor advertising are conducted based on mobility surveys: duration of travel, departure time, route taken, means of transport used.</w:t>
        <w:br/>
        <w:t>The company Médiamétrie, which was created in 1985 to replace the Center for Studies and Opinion at the time of the partial privatization of television program broadcasting, is in a monopoly position for television audience measurement activity. It was only competed with between 1989 and 1992 by the company Nielsen, which subsequently ceased its activities in France. Its capital is divided among three categories of shareholders:</w:t>
        <w:br/>
        <w:t>Category A: television channels (TF 1, France 2, France 3, Canal +);</w:t>
        <w:br/>
        <w:t>Category B: advertisers, agencies, and centers (UDA, Publicis, Euro-RSCG, Carat, DDB Needham, FCB);</w:t>
        <w:br/>
        <w:t>Category C: radio stations and other shareholders (Radio France, Europe 1, RMC, RTL, INA).</w:t>
        <w:br/>
        <w:t>This interprofessional shareholding structure is intended, according to Médiamétrie, to guarantee the credibility and neutrality of audience measurement instruments.</w:t>
        <w:br/>
        <w:t>Most other European countries also have this single source system for television audience measurement (GFK in Germany, SOFRES in Spain, AGB in the United Kingdom and Italy). This is explained both by the high cost of establishing and managing an audience panel and by clients' preference for a system that avoids potential contradictory results.</w:t>
      </w:r>
    </w:p>
    <w:p>
      <w:r>
        <w:t>The turnover of Médiamétrie, which was 127 million francs in 1993, increased to 139 million in 1994 and to 170 million in 1996. The television audience measurement activity alone accounts for about three-quarters of this turnover. Médiamétrie's other activities mainly concern radio audience measurements (study "75,000 radio") and cinema (study "75,000 cinema"), for which the company holds a near-monopoly. The Ipsos institute also conducts radio audience measurements and additionally carries out studies on the audience of the daily press. The demand for audience measurement data primarily comes from the media - the media themselves or their advertising agencies -, the intermediaries of advertising (advertising consulting agencies and media buying centers), public institutions related to the communication and audiovisual sector (Higher Council for Audiovisual, National Audiovisual Institute, Information and Dissemination Service of the Prime Minister, etc.) and media expertise firms.</w:t>
        <w:br/>
        <w:t>2. Advertising monitoring</w:t>
        <w:br/>
        <w:t>The advertising monitoring activity consists of systematically recording the advertising messages broadcast by the media. Thus, each year, approximately 1,600,000 advertising messages are recorded, including 24,000 new ones, these messages coming from 40,000 advertisers and serving to promote more than 75,000 brands. Based on this inventory and the collection of data related to insertion rates (gross rates excluding taxes before negotiation), databases are created to know the number of insertions and the volume of advertising investments by media, by medium, by economic sector, by advertiser, and by brand.</w:t>
        <w:br/>
        <w:t>Quantitative monitoring is supplemented by qualitative monitoring providing information on new advertising campaigns (including reproducing press ads and posters and recording television and radio messages).</w:t>
        <w:br/>
        <w:t>Advertising monitoring data is marketed either in the form of standardized aggregates, segmented by product groups, or in the form of studies or analyses conducted on demand. Advertising monitoring services respond to a specific demand from media and advertising intermediaries operating in the advertising space market and wishing to know the volume of advertising investments by product groups and by media. Advertisers are also in demand for such services, which allow them to be informed about advertising investments in their sector, particularly those made by their competitors.</w:t>
        <w:br/>
        <w:t>As with television audience data, advertising monitoring services are offered by a single operator. The company for consumer studies, distribution, and advertising (SECODIP), which carries out this activity, is a subsidiary of the company SOFRES. Its turnover was 235 million francs in 1993 and 248 million in 1994.</w:t>
        <w:br/>
        <w:t>Advertising monitoring represents only one of SECODIP's activities (approximately 25% of its turnover). Its documentary activity also includes the production of written and audiovisual press reviews (monitoring information). It also conducts studies on consumer behavior.</w:t>
      </w:r>
    </w:p>
    <w:p>
      <w:r>
        <w:rPr>
          <w:b/>
        </w:rPr>
        <w:t>[Pages 4–6]</w:t>
      </w:r>
    </w:p>
    <w:p>
      <w:r>
        <w:t>activities of Médiamétrie, namely the Médiamat service and the Médiadata service. The committee also establishes the pricing structure for these services, ensuring that it reflects the value provided to clients while remaining competitive in the market.</w:t>
      </w:r>
    </w:p>
    <w:p>
      <w:r>
        <w:t>b) The role of the GIE Audipub</w:t>
        <w:br/>
        <w:t>The GIE Audipub, established in 1989, plays a significant role in the media measurement landscape by facilitating collaboration between Médiamétrie, SECODIP, and Espaces TV. This partnership aims to enhance the quality and accessibility of audience measurement data, thereby benefiting all stakeholders involved in media planning and advertising.</w:t>
      </w:r>
    </w:p>
    <w:p>
      <w:r>
        <w:t>2. SECODIP</w:t>
        <w:br/>
        <w:t>SECODIP, as previously mentioned, is involved in various activities, including audience measurement and consumer behavior studies. Its role in the advertising ecosystem is crucial, as it provides valuable insights that help advertisers optimize their media investments. The company’s expertise in data analysis and reporting is essential for advertisers seeking to understand market trends and consumer preferences.</w:t>
      </w:r>
    </w:p>
    <w:p>
      <w:r>
        <w:t>3. The impact of audience measurement on advertising strategies</w:t>
        <w:br/>
        <w:t>The integration of audience measurement data into advertising strategies has become increasingly important for advertisers. By leveraging insights from Médiamétrie and SECODIP, advertisers can make informed decisions about where to allocate their budgets, ensuring that they achieve the best possible return on investment. This data-driven approach allows for more effective media planning and execution, ultimately leading to improved campaign performance.</w:t>
      </w:r>
    </w:p>
    <w:p>
      <w:r>
        <w:t>4. Conclusion</w:t>
        <w:br/>
        <w:t>In conclusion, the collaboration between Médiamétrie, SECODIP, and other media expertise firms is vital for the continued evolution of the advertising industry. As the landscape becomes more complex, the demand for accurate and reliable audience measurement data will only grow. Advertisers must adapt to these changes by seeking out independent expertise and leveraging data to enhance their media strategies. The future of media expertise in France will depend on the ability of these firms to build trust with advertisers and deliver valuable insights that drive success in advertising campaigns.</w:t>
      </w:r>
    </w:p>
    <w:p>
      <w:r>
        <w:rPr>
          <w:b/>
        </w:rPr>
        <w:t>[Pages 7–9]</w:t>
      </w:r>
    </w:p>
    <w:p>
      <w:r>
        <w:t>client categories of Médiamat: television channels and advertising intermediaries. The channels benefit from a basic subscription with daily dissemination, via teletransmission, of standard results. For advertisers, the dissemination of results is weekly (on diskette), but they can benefit from daily teletransmission of results as part of an additional subscription ("service plus").</w:t>
      </w:r>
    </w:p>
    <w:p>
      <w:r>
        <w:t>For television channels, the price of the basic subscription was 11,690,000 F excluding taxes in 1992. Discounts are applied to this rate for channels with non-national coverage and the encrypted channel.</w:t>
      </w:r>
    </w:p>
    <w:p>
      <w:r>
        <w:t>For advertisers, the minimum rate for access to the basic service has been 300,000 F since 1993; it is applied to agencies and centers whose television advertising space purchase volume is less than or equal to 100 million francs ("TV turnover" expressed in SECODIP gross rates). For clients with a TV turnover exceeding 100 million francs, the rate is progressive based on their turnover, but, according to Médiamétrie, "not directly proportional in order to take into account a group advantage." The scale communicated by Médiamétrie shows that the maximum rate applied to advertisers was 4,278,000 F in 1995.</w:t>
      </w:r>
    </w:p>
    <w:p>
      <w:r>
        <w:t>b) The application of marketing and pricing principles</w:t>
        <w:br/>
        <w:t>Differentiated sales conditions</w:t>
        <w:br/>
        <w:t>The administrative inquiry revealed that Médiamétrie's application of the marketing and pricing principles defined by the Audimétrie committee resulted in, in some cases, differences in treatment between advertising clients for identical services.</w:t>
      </w:r>
    </w:p>
    <w:p>
      <w:r>
        <w:t xml:space="preserve">Thus, while the minimum price of the basic subscription to Médiamat (service no. 1) is 300,000 F excluding taxes, several agencies benefited from lower rates: </w:t>
        <w:br/>
        <w:t xml:space="preserve">150,000 F for the agency Média-First in 1994, for audience results covering 12 targets instead of 24 (whereas service no. 1 is generally a "package" that cannot be broken down); </w:t>
        <w:br/>
        <w:t xml:space="preserve">200,000 F in 1994 for the agency Image Force; </w:t>
        <w:br/>
        <w:t>150,000 F in 1993 for the agency Carré Média.</w:t>
      </w:r>
    </w:p>
    <w:p>
      <w:r>
        <w:t>According to Médiamétrie, this was merely an exceptional reduction in their subscription amount to avoid disadvantaging new companies during the startup phase of their activity.</w:t>
      </w:r>
    </w:p>
    <w:p>
      <w:r>
        <w:t>Furthermore, some important clients received discounts of varying amounts on the subscription price for the Médiamat service and/or obtained additional services for free (service + advertising, Médiaminutes, timestamping), which were charged to other users. Payment terms longer than those mentioned in Médiamétrie's contracts (60 days instead of 30 days) were also granted to the company Carat.</w:t>
      </w:r>
    </w:p>
    <w:p>
      <w:r>
        <w:t>According to Ms. Juchs, director of the Television department of Médiamétrie, these pricing disparities are explained by the negotiating power of certain clients:</w:t>
      </w:r>
    </w:p>
    <w:p>
      <w:r>
        <w:t>"Regarding the Médiamat contracts concluded from 1992 to 1994 with agencies and centers, you note that the Zénith Club Média contract provides for three additional and complementary products to service no. 1, offered free of charge... The reason for this free offer is related to the negotiating power of the client who had these advantages since 1989. I attempted to partially retract these benefits by refusing to provide the two additional targets for free.</w:t>
      </w:r>
    </w:p>
    <w:p>
      <w:r>
        <w:t>However, in 1994, for an estimated TV turnover of 525 million, the price of service no. 1 was only billed at 640,000 francs. To my recollection, I believe that this price reduction compared to the normal pricing grid resulted from the loss in 1993 of a significant advertising budget.</w:t>
      </w:r>
    </w:p>
    <w:p>
      <w:r>
        <w:t>The price [resulting from the pricing grid] is, however, regularly negotiated as shown by the example of the Zénith Club Média contracts. The expression "exceptionally reduced" in the contracts refers to such negotiations. The TMPF group, for its part, pays for the service plus and does not benefit from free services. The price of service no. 1 is also negotiated. Furthermore, this group benefits from a general discount on the entire volume of business handled in television and radio. I will provide you with the commercial letter detailing the amount of the general discount.</w:t>
      </w:r>
    </w:p>
    <w:p>
      <w:r>
        <w:t>The Carat group, for its part, benefited in 1992 and 1993 from a double discount. This situation results from the intensity of past negotiations with this client. Carat obtained the free provision of the service plus and the service called timestamping on an additional target.</w:t>
      </w:r>
    </w:p>
    <w:p>
      <w:r>
        <w:t>I also point out that all base prices negotiated with advertising clients are calculated based on the turnover of television advertising space purchases made by these clients. These purchase volumes are accounted for by SECODIP in its advertising monitoring. Therefore, these are estimated gross turnovers, on which we also negotiate taking into account the difference between SECODIP gross rates (calculated based on tariffs) and the net prices actually practiced by space buyers, which we obviously do not know.</w:t>
      </w:r>
    </w:p>
    <w:p>
      <w:r>
        <w:t>Thus, even the definition of the price negotiation base is widely discussed by my clients. The minimum base price threshold, referred to as "minimum entry fee" by the Audimétrie committee in 1988, initially set at 280,000 francs and today at 300,000 francs for service no. 1, is a floor threshold that applies to any client whose purchase volume is less than or equal to 100 million francs. However, some exceptions to this floor price have sometimes been granted, as in the case of Médiata, now defunct, whose advertising space purchase turnover was, to my recollection, particularly low, and in any case less than 100 million francs."</w:t>
      </w:r>
    </w:p>
    <w:p>
      <w:r>
        <w:t>A limitation on the commercial freedom of IT service companies processing Médiamétrie's audience data</w:t>
        <w:br/>
        <w:t>Médiamétrie considers IT service companies developing software that integrates its audience data, not as clients but as technicians serving its clients. Médiamétrie provides these companies with its audience data free of charge, but in return requires that they only develop business relationships with its own clients.</w:t>
      </w:r>
    </w:p>
    <w:p>
      <w:r>
        <w:t>The contracts for the provision of audience data concluded by Médiamétrie with IT service companies (Popcorn, JFC, CEMI, R 2 M) indeed stipulate that the data provided by Médiamétrie may only be used to feed the software developed by the beneficiary company and that it may only market its services integrating such data to Médiamétrie's clients subscribed to Médiamat and/or Médiadata (individual audience data). Thus, it is impossible for these companies to develop their own clientele and offer certain treatments, such as campaign reports, that could compete with those of a similar nature offered by Médiamétrie or Audipub.</w:t>
      </w:r>
    </w:p>
    <w:p>
      <w:r>
        <w:t>According to Médiamétrie, none of these IT service companies wishes to become a reseller of audience data and, if that were the case, there would be a breach of equality among clients depending on whether they turn to Médiamétrie or to an IT service company since the price of the same data could be very different depending on the option chosen and, moreover, this could jeopardize the financing of the audience measurement tool. Médiamétrie adds that IT service companies can develop their own clientele through "office" or "custom" services that can be offered to clients with limited means who have not subscribed to prior access to Médiamétrie's data.</w:t>
      </w:r>
    </w:p>
    <w:p>
      <w:r>
        <w:t>c) The access conditions for media expertise companies to television audience data</w:t>
        <w:br/>
        <w:t>The emergence from 1992-1993 of requests for audience data from media expertise firms led Médiamétrie to clarify the conditions of its service offer to this new category of clientele.</w:t>
      </w:r>
    </w:p>
    <w:p>
      <w:r>
        <w:t>Médiamétrie has not ruled out establishing business relationships with media expertise companies but has expressed the desire to maintain strict control over the dissemination and use of its audience data. In a letter dated December 23, 1993, addressed to the vice-president of the Union of Advertisers (UDA), Ms. Aglietta, chairman and CEO of Médiamétrie, states:</w:t>
      </w:r>
    </w:p>
    <w:p>
      <w:r>
        <w:t>"Given the mission assigned to the 'cost controllers', as well as to ensure fair competition among them and clear relationships with Médiamétrie, I intend to propose to the next Audimétrie committee to set 'the rules of the game' between the 'cost controllers' on one hand and our Company on the other. At the very least, to guarantee the independence of their work, it seems healthier to me that they all become subscribers, for a fee adapted to their situation and the extent of the data and services that their principals believe they need."</w:t>
      </w:r>
    </w:p>
    <w:p>
      <w:r>
        <w:t>During its meeting on January 28, 1994, the Audimétrie committee examined the issues raised by</w:t>
      </w:r>
    </w:p>
    <w:p>
      <w:r>
        <w:rPr>
          <w:b/>
        </w:rPr>
        <w:t>[Pages 10–12]</w:t>
      </w:r>
    </w:p>
    <w:p>
      <w:r>
        <w:t>have access to the data produced by Médiamétrie and have established the principles of marketing and pricing that would apply to them: "Some of these companies purchase Médiamat data. However, most of them request sorting or analyses on the database without paying any access fee. They claim to be mandated by an advertiser, an advertiser who would delegate them a right of access to the data paid for by their central office. This situation creates confusion and competitive distortion among the various players in the advertising market and goes against the principles of transparency and fairness upheld by Médiamétrie. Médiamétrie wishes to establish a contractual relationship with these media audit companies based on pricing principles to be defined. Médiamétrie reminds that each client subscribes for their own use and that of their own clients but does not own the data. One of the clauses included in the client contracts specifies that "The dissemination cannot, due to the quantity or repetitiveness of the disclosed information, allow its client or prospect (or even more so any other non-subscriber third party) to have usable information in their professional activities...". The members of the Audimétrie committee believe that a company developing a commercial activity around the exploitation of Médiamat data must contribute to the financing of the study. The decisions made during this Audimétrie committee are as follows: Médiamétrie must establish contractual relationships with media audit companies. For media audit companies wishing to subscribe to the Médiamat service No. 1, the price will be the minimum rate in effect for this service. For media audit companies wishing only for campaign reports, the access fee to the data is set at 65,000 francs, to which the normal price of campaign reports is added. These prices are set for a duration of one year and will be reviewed at the end of the year based on the evolution of these new players in the advertising market." Two options have thus been proposed to media expertise companies: either subscribe to the basic subscription of Médiamat ("service No. 1"), at the minimum rate provided for agencies and central offices (300,000 F); or have access to the results of campaign reports ("Médiabilans"), subject to an entry fee of 65,000 F (these data being, for other clients, offered as a complementary service of Médiamat).</w:t>
      </w:r>
    </w:p>
    <w:p>
      <w:r>
        <w:t>The company Média-Audits is the only media expertise company to have subscribed to the Médiamat service. Initially, the subscription contract required Média-Audits to provide Médiamétrie with a list of its clients along with details of the services provided, but this clause was abandoned in 1995. Furthermore, during the initial discussions, Médiamétrie made a bundled offer to Média-Audits covering both the Médiamat service and the Médiadata service. Other media expertise firms, including Vérimédia, entered into contracts with Médiamétrie in 1994 for access to campaign reports. These contracts stipulate that the results of the campaign reports are provided either on paper or, subject to prior agreement from SECODIP, within the framework of the GIE Audipub.</w:t>
      </w:r>
    </w:p>
    <w:p>
      <w:r>
        <w:t>2. SECODIP</w:t>
        <w:br/>
        <w:t>a) The general terms of sale of SECODIP</w:t>
        <w:br/>
        <w:t>The rates for SECODIP services vary depending on whether the client belongs to the media category or to that of "advertisers, agencies, and advertising space buying centers." Four types of services related to quantitative advertising monitoring are offered by SECODIP: the basic service, consisting of the provision on paper of a set of tables summarizing advertising investments by media, for one or more product groups; the transmission of this information is done, at the client's choice, according to a monthly, quarterly, semi-annual, or annual periodicity; the pricing of the basic service is set by product group according to a progressive scale established based on the periodicity of data delivery and the importance of advertising investments observed in the previous year on the requested product group; complementary subscription services (for example, "spot to spot" television, or a summary of all messages related to a product group, with broadcast times), the provision of which is subject to prior subscription to the basic service; special studies, carried out at the client's request (notably summaries of investments from one or more years on a selection of products, media, or supports); services offered to non-subscribers, concerning files from years prior to the current subscription year. In its general terms of sale attached to the contracts, SECODIP includes the mention that the results and other documents provided are reserved for the exclusive use of the client and, if applicable, their principal, to the exclusion of any company. Any dissemination or reproduction initiated by the client must be done with the written consent of SECODIP. Another principle applied by SECODIP is that "the advertiser or user pays for access to the information only once." Thus, when the advertising clients of advertising intermediaries are subscribers to the multi-media monitoring, these intermediaries, agencies, or central offices are exempt from subscribing to the basic service and are only charged for the complementary subscriptions. Conversely, if the agency is subscribed to the basic service, it can benefit its advertising client from the data obtained within the framework of this subscription.</w:t>
      </w:r>
    </w:p>
    <w:p>
      <w:r>
        <w:t>b) The application of pricing principles</w:t>
        <w:br/>
        <w:t>During his hearing on January 10, 1995, Mr. Portail, director of the "Advertising Monitoring and Information" service of SECODIP, indicated that the prices applied to advertising clients and advertising intermediaries result from both the pricing scale and a commercial negotiation in which the volume of business handled and the seniority of commercial relationships are taken into account. Exceptional pricing discounts, not provided for in the general rate, are granted to a few important clients who, according to SECODIP, offer real counterparty benefits (importance of the turnover brought, particular modalities of data provision). If, moreover, differentiated levels of discounts can be observed between these important clients for apparently equivalent services, this is due, according to SECODIP, to the periodicity of data shipment chosen by the client, weekly or monthly. Furthermore, as with agencies and central offices, SECODIP varies its rates applied to media expertise companies depending on whether the advertising clients of these companies are subscribers or not to the multi-media monitoring (basic service). If they are subscribers, only the complementary subscriptions are charged to the media expertise firm. In a letter dated March 18, 1994, the commercial director of SECODIP thus reminds Vérimédia that the data from the advertising monitoring will be provided to it at a preferential rate within the framework of its clients' subscriptions to the multi-media monitoring during the considered period, in addition to provision on the subscribed sectors. For the "requested product groups that have never been the subject of a subscription" from advertising clients, SECODIP makes the delivery of its data conditional on prior subscription to the multi-media monitoring for the concerned groups and for the requested years. Vérimédia finds this pricing method penalizing: it forces media expertise companies to subscribe to the basic subscription if their advertising client is not a subscriber themselves, or to have this subscription taken out by the client, which then increases the cost of the expertise mission for them; when the client is already a subscriber to the multi-media monitoring, it forces the media expertise company to disclose their name to SECODIP, which undermines the confidentiality of the entrusted missions.</w:t>
      </w:r>
    </w:p>
    <w:p>
      <w:r>
        <w:t>3. Audipub</w:t>
        <w:br/>
        <w:t>a) The commercial policy of the GIE Audipub</w:t>
        <w:br/>
        <w:t>The agreement signed between the three member companies of the GIE Audipub, Médiamétrie, SECODIP, and Espaces TV, notably provides that: each of the members makes available to the GIE free of charge the data (audience data and monitoring) necessary for the provision of results falling within the framework of the services marketed by the Group; that, unless otherwise agreed by the members of the group, only subscribers to the Médiamat services...</w:t>
      </w:r>
    </w:p>
    <w:p>
      <w:r>
        <w:rPr>
          <w:b/>
        </w:rPr>
        <w:t>[Pages 13–15]</w:t>
      </w:r>
    </w:p>
    <w:p>
      <w:r>
        <w:t>Médiamétrie and SECODIP advertising monitoring services will have access to the services and products of the group; that the members of the group prohibit themselves from directly competing with the group on the products and services marketed by it. These provisions highlight that the GIE Audipub has no commercial autonomy and has no clientele of its own: it does not purchase the data it processes and therefore does not integrate the cost of this data into the services it markets; as a result, these services are reserved for applicants who are previously subscribed to the audience data of Médiamétrie and the advertising data of SECODIP. The GIE establishes commercial relationships with an applicant only after obtaining the agreement of the data source owners, Médiamétrie and SECODIP.</w:t>
      </w:r>
    </w:p>
    <w:p>
      <w:r>
        <w:t>According to the memorandum of understanding, decisions regarding the development and marketing of the GIE's products are made unanimously by the members. However, since Audipub's products are developed from the source data of Médiamétrie and SECODIP and since Espace TV's role consists of processing this data, it is actually the first two companies that jointly define the access conditions to Audipub products incorporating their data and who control the implementation of the decisions made in this regard.</w:t>
      </w:r>
    </w:p>
    <w:p>
      <w:r>
        <w:t>Audipub markets the following products and services:</w:t>
        <w:br/>
        <w:t>- list of television messages with GRP (number of contacts on target);</w:t>
        <w:br/>
        <w:t>- GRP + (advertising performance in a sector and each product of that sector);</w:t>
        <w:br/>
        <w:t>- sector and product sheets (detailed summary sheets of advertising investments by sector or product);</w:t>
        <w:br/>
        <w:t>- MAT (measurement of television activity), which constitutes a report on the performance of advertising investments in television for a family of products over a given period;</w:t>
        <w:br/>
        <w:t>- reports on advertising monitoring, equivalent to Médiamétrie's campaign reports;</w:t>
        <w:br/>
        <w:t>- the Micromarché TV software, which allows for the analysis and control of audience performance and profitability of a family of products and each of the brands it comprises;</w:t>
        <w:br/>
        <w:t>- the Micromarché radio software.</w:t>
      </w:r>
    </w:p>
    <w:p>
      <w:r>
        <w:t>b) Restrictive access conditions for media expertise companies to Audipub products</w:t>
        <w:br/>
        <w:t>Access conditions for the MAT and advertising monitoring reports</w:t>
        <w:br/>
        <w:t>In 1993, Vérimédia wished to obtain cross-referenced audience and advertising monitoring data for the audit needs of an advertising campaign for its client Mercedes Benz France. Initially, Audipub informed it that the products likely to meet this request, the MAT and advertising monitoring reports, could only be delivered "subject to prior subscriptions to the data of our source partners Médiamétrie and SECODIP for the sectors and periods studied." After a phase of discussion and reflection, Audipub admitted, however, that for media expertise firms, the condition of prior subscription could be considered fulfilled when this subscription was made by the advertising client or its agency.</w:t>
      </w:r>
    </w:p>
    <w:p>
      <w:r>
        <w:t>Since Mercedes Benz was subscribed to the Médiamat service of Médiamétrie and to the advertising monitoring of SECODIP through its agency FCB, Vérimédia then sent a firm order to Audipub indicating the desired sector and period. By letter dated December 22, 1993, Audipub informed Vérimédia that its order for MAT could not be fulfilled "the rule in use in the market [being] that the order for the service must be directly made by the advertiser, its advertising agency, or its media buying center, provided that it is a client of Médiamétrie and SECODIP." Audipub consequently indicated to Vérimédia that the ordered MAT would only be provided "upon receipt of the original order form from the advertiser interested in this study, in which the name of its agency and its buying center will be specified so that their subscriptions to the data of our source partners can be verified."</w:t>
      </w:r>
    </w:p>
    <w:p>
      <w:r>
        <w:t>Complying with these new conditions not specified in the initial offer, Vérimédia had the order confirmed by the purchasing director of Mercedes Benz France. While all the conditions set for the provision of the ordered data seemed to be met, Audipub then indicated to Vérimédia that two other reasons opposed immediate delivery: on the one hand, the imprecision of the request, and on the other hand, the absence of notification to SECODIP of Mercedes Benz's agreement regarding the MAT request, in the form of "an original letter, duly signed and stamped."</w:t>
      </w:r>
    </w:p>
    <w:p>
      <w:r>
        <w:t>At the end of January 1994, once the new imposed conditions were met and after several follow-up letters, Vérimédia finally received delivery of its order, which Audipub took care not to invoice in order to keep the question of pricing policy towards audit firms open. According to Vérimédia - which encountered similar reluctance from Audipub on other orders - the delivered results also did not correspond to the specifications of the order.</w:t>
      </w:r>
    </w:p>
    <w:p>
      <w:r>
        <w:t>Access conditions for the Micromarché software</w:t>
        <w:br/>
        <w:t>By letter dated March 29, 1994, Audipub informed Vérimédia that the subscription it had taken out with Médiamétrie (annual access to campaign reports) "entitled it to MAT, advertising monitoring reports, and G.R.P. +, but not to Micromarché, for which it is necessary to subscribe to the complete Médiamat service." This position, reiterated to Vérimédia in a letter dated September 12, 1994, was explained as follows: "This software, due to its richness and functionalities, indeed allows for requests that exceed the simple needs of a Media audit. Micromarché has functionalities that allow it to assist in the construction of media plans, an activity that competes with other clients of Audipub (and its members), who subscribe to Médiamat on very different pricing bases. It is therefore important to be particularly attentive to non-discrimination among the different players in the advertising market" (letter from Audipub to SECODIP dated June 7, 1994).</w:t>
      </w:r>
    </w:p>
    <w:p>
      <w:r>
        <w:t>The obligation to subscribe to the complete Médiamat service in order to benefit from the Micromarché TV service constitutes a condition that was not mentioned in the initial offers of Médiamétrie and Audipub. Indeed: on the one hand, in a letter dated February 18, 1994, Audipub indicated to Vérimédia that the subscription proposal from Médiamétrie (campaign reports) entitled it to partial use of the data, "reserved for campaign reports and Audipub"; on the other hand, in the contract for access to campaign reports signed by Vérimédia on March 7, 1994, it was specified in Article 1 that the contract "grants access, for the benefit of the subscriber, to the services and products provided by Audipub, knowing that access to these requires the agreement of SECODIP."</w:t>
      </w:r>
    </w:p>
    <w:p>
      <w:r>
        <w:t>For Vérimédia, these restrictive behaviors towards media expertise companies could be explained by the fact that advertising intermediaries (agencies and buying centers) - who are represented on the board of directors of Médiamétrie and are important clients of SECODIP - "have no interest in seeing this type of independent service develop, given the control thus exercised over their activities and potentially the impact on their margins." The manager of the company Média Economy also criticized the commercial methods of the GIE and its members. The leaders of two other media expertise firms (Média-Audits, Excellence Média) indicated that they had their own software for processing audience and advertising monitoring data and were therefore not clients of Audipub. The director of the company Médiagnostic mentioned that he did not encounter any particular difficulty in obtaining the data he ordered: "Since 1994, I have been purchasing an annual access right to campaign reports from Médiamétrie. The contract with Médiamétrie allows me to obtain, via the advertiser, the Audipub MAT."</w:t>
      </w:r>
    </w:p>
    <w:p>
      <w:r>
        <w:t>II. - Based on the preceding findings, the Council,</w:t>
        <w:br/>
        <w:t>On the practices of Médiamétrie</w:t>
        <w:br/>
        <w:t>Regarding the relevant market:</w:t>
        <w:br/>
        <w:t>Considering that audience measurement techniques differ according to the media; that the television audience measurement activity, which requires the implementation of complex technical means and responds to a partially specific demand, constitutes a distinct market; that, since 1992, the date of the cessation of audience measurement activities of the Nielsen company in France, Médiamétrie has been in a monopoly position in this market;</w:t>
      </w:r>
    </w:p>
    <w:p>
      <w:r>
        <w:t>Regarding the sales conditions:</w:t>
        <w:br/>
        <w:t>Considering that in 1993 and 1994, Médiamétrie applied subscription rates lower than</w:t>
      </w:r>
    </w:p>
    <w:p>
      <w:r>
        <w:rPr>
          <w:b/>
        </w:rPr>
        <w:t>[Pages 16–18]</w:t>
      </w:r>
    </w:p>
    <w:p>
      <w:r>
        <w:t xml:space="preserve">mentioned, it is appropriate to impose a financial penalty of 1,000,000 F on it;  </w:t>
        <w:br/>
        <w:t xml:space="preserve">Considering that the financial penalties imposed on Médiamétrie and SECODIP are intended to deter them from engaging in similar practices in the future and to restore fair competition in the media expertise market;  </w:t>
        <w:br/>
        <w:t xml:space="preserve">Considering that the penalties must be made public to ensure transparency and inform the market participants of the consequences of anti-competitive practices;  </w:t>
        <w:br/>
        <w:t xml:space="preserve">Decides:  </w:t>
        <w:br/>
        <w:t xml:space="preserve">1. To impose a financial penalty of 500,000 F on the company Médiamétrie;  </w:t>
        <w:br/>
        <w:t xml:space="preserve">2. To impose a financial penalty of 1,000,000 F on the company SECODIP;  </w:t>
        <w:br/>
        <w:t>3. To publish this decision in the Official Journal and on the website of the Conseil de la concurrence.</w:t>
      </w:r>
    </w:p>
    <w:p>
      <w:r>
        <w:rPr>
          <w:b/>
        </w:rPr>
        <w:t>[Pages 19–19]</w:t>
      </w:r>
    </w:p>
    <w:p>
      <w:r>
        <w:t xml:space="preserve">mentioned, it is appropriate to impose a financial penalty of 500,000 F;  </w:t>
        <w:br/>
        <w:t xml:space="preserve">Decides  </w:t>
        <w:br/>
        <w:t xml:space="preserve">Article 1.- It is established that the companies Médiamétrie and SECODIP have violated the provisions of Article 7 of the ordinance of December 1, 1986.  </w:t>
        <w:br/>
        <w:t xml:space="preserve">Article 2.- The following financial penalties are imposed:  </w:t>
        <w:br/>
        <w:t xml:space="preserve">500,000 F on the company Médiamétrie;  </w:t>
        <w:br/>
        <w:t xml:space="preserve">500,000 F on the company SECODIP.  </w:t>
        <w:br/>
        <w:t xml:space="preserve">Deliberated, on the report of Mr. Alain Dupouy, by Mr. Jenny, vice-president, presiding over the session, Mr. Cortesse, vice-president, Mrs. Boutard-Labarde, Messrs. Rocca, Sloan, Thiolon, and Urbain, members.  </w:t>
        <w:br/>
        <w:t xml:space="preserve">The general rapporteur, The vice-president,  </w:t>
        <w:br/>
        <w:t xml:space="preserve">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