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https://www.autoritedelaconcurrence.fr/fr/decision/relative-des-pratiques-relevees-loccasion-de-marches-de-fourniture-denrobes-pour-la-ville</w:t>
      </w:r>
    </w:p>
    <w:p>
      <w:r>
        <w:t>Pages translated : 1</w:t>
      </w:r>
    </w:p>
    <w:p/>
    <w:p>
      <w:r>
        <w:rPr>
          <w:b/>
        </w:rPr>
        <w:t>[Pages 1–1]</w:t>
      </w:r>
    </w:p>
    <w:p>
      <w:r>
        <w:t xml:space="preserve">FRENCH REPUBLIC  </w:t>
        <w:br/>
        <w:t xml:space="preserve">Decision No. 95-D-37 of May 24, 1995  </w:t>
        <w:br/>
        <w:t xml:space="preserve">concerning practices noted during supply contracts for asphalt for the city of Rennes  </w:t>
        <w:br/>
        <w:t xml:space="preserve">The Competition Council (Section II),  </w:t>
        <w:br/>
        <w:t xml:space="preserve">Having regard to the letter registered on March 9, 1994, under number F663, by which the Minister of Economy referred to the Competition Council practices noted during public supply contracts for asphalt for the city of Rennes;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it is appropriate, in this case, to defer ruling in order to proceed with a supplementary investigation,  </w:t>
        <w:br/>
        <w:t xml:space="preserve">Decides:  </w:t>
        <w:br/>
        <w:t xml:space="preserve">Sole Article. - Ruling on referral F 663 is deferred.  </w:t>
        <w:br/>
        <w:t xml:space="preserve">Deliberated, on the oral report of Mr. Philippe d'Ayrenx, by Mr. Cortesse, Vice-President, presiding over the session, Mr. Bon, Ms. Hagelsteen, Messrs. Marleix, Rocca, Sloan, and Thiolon, members.  </w:t>
        <w:br/>
        <w:t xml:space="preserve">The substitute general rapporteur, The Vice-President, presiding over the session,  </w:t>
        <w:br/>
        <w:t xml:space="preserve">François Vaissette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