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https://www.autoritedelaconcurrence.fr/fr/decision/relative-des-pratiques-relevees-loccasion-des-marches-publics-relatifs-la-restauration-des</w:t>
      </w:r>
    </w:p>
    <w:p>
      <w:r>
        <w:t>Pages translated : 7</w:t>
      </w:r>
    </w:p>
    <w:p/>
    <w:p>
      <w:r>
        <w:rPr>
          <w:b/>
        </w:rPr>
        <w:t>[Pages 1–3]</w:t>
      </w:r>
    </w:p>
    <w:p>
      <w:r>
        <w:t xml:space="preserve">FRENCH REPUBLIC  </w:t>
        <w:br/>
        <w:t xml:space="preserve">Decision No. 95-D-83 of December 12, 1995  </w:t>
        <w:br/>
        <w:t xml:space="preserve">regarding practices identified in connection with public contracts for the restoration of the walls of Fort Saint-Louis in Fort-de-France (Martinique)  </w:t>
        <w:br/>
        <w:t xml:space="preserve">The Competition Council (Section II),  </w:t>
        <w:br/>
        <w:t xml:space="preserve">Having regard to the letter registered on December 28, 1992, under number F 572, by which the Minister of Economy and Finance referred to the Competition Council practices implemented by the companies Payeux and Quélin during public contracts for the restoration of the walls of Fort Saint-Louis in Fort-de-France;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Government Commissioner and by the companies Payeux and Quélin;  </w:t>
        <w:br/>
        <w:t xml:space="preserve">Having regard to the other documents in the file;  </w:t>
        <w:br/>
        <w:t xml:space="preserve">The rapporteur, the general rapporteur, the Government Commissioner, and the representatives of the companies Payeux and Quélin heard,  </w:t>
        <w:br/>
        <w:t xml:space="preserve">Adopts the decision based on the findings (I) and the reasons (II) set out below:  </w:t>
        <w:br/>
        <w:t xml:space="preserve">I. - FINDINGS  </w:t>
        <w:br/>
        <w:t xml:space="preserve">In 1989, the maritime works services of the national navy in Fort-de-France, which manage, on behalf of the State, the buildings of Fort Saint-Louis in Fort-de-France, decided to proceed with the restoration and consolidation of the Pelletier wall and the wall of La Française beach. Initially, no division of the works was envisaged. After a first call for tenders was declared unsuccessful, the project was divided into three lots, and a new call for tenders was launched. The three lots of the second call for tenders were as follows:  </w:t>
        <w:br/>
        <w:t xml:space="preserve">Lot No. 1. - Structural work: construction of a reinforced concrete strengthening structure;  </w:t>
        <w:br/>
        <w:t xml:space="preserve">Lot No. 2. - Masonry: refurbishment of wall facings;  </w:t>
        <w:br/>
        <w:t xml:space="preserve">Lot No. 3. - Ties: construction of anchoring ties for the Pelletier wall structure.  </w:t>
        <w:br/>
        <w:t xml:space="preserve">1. The restricted call for tenders launched on October 13, 1989  </w:t>
        <w:br/>
        <w:t xml:space="preserve">Originally, the services of the Ministry of Defense wished to entrust the works to a single company selected according to the restricted call for tenders procedure. The notice of call for applications prior to a restricted call for tenders, published on July 4, 1989, set the deadline for receipt of applications on July 25, 1989. On that date, the works commission approved the selection of three companies:  </w:t>
        <w:br/>
        <w:t xml:space="preserve">- the company Payeux, headquartered in Arras (Pas-de-Calais), with a turnover of 24 million francs for 1994;  </w:t>
        <w:br/>
        <w:t xml:space="preserve">- the company Quélin, headquartered in Vanves (Hauts-de-Seine), with a turnover of 81.4 million francs for 1994;  </w:t>
        <w:br/>
        <w:t xml:space="preserve">- the company Blanchon, which is not implicated in the present case.  </w:t>
        <w:br/>
        <w:t xml:space="preserve">The aforementioned three companies submitted unit and lump sum price offers for the proposed works before the deadline for submission of bids set for November 13, 1989. The table below summarizes the respective amounts excluding taxes of each of these offers, it being recalled that the works were estimated at 2,875,000 F.  </w:t>
        <w:br/>
        <w:t xml:space="preserve">COMPANIES OFFER PROPOSED VARIANCE/ESTIMATE  </w:t>
        <w:br/>
        <w:t xml:space="preserve">Quélin………………………... 3,920,655 F excl. tax + 36.4 %  </w:t>
        <w:br/>
        <w:t xml:space="preserve">Payeux……………………….. 4,199,320 F excl. tax + 46.1 %  </w:t>
        <w:br/>
        <w:t xml:space="preserve">Blanchon……………………... 4,269,945 F excl. tax + 48.5 %  </w:t>
        <w:br/>
        <w:t xml:space="preserve">Given the extent of the discrepancy between, on the one hand, the offers of the selected companies and, on the other hand, the estimated cost of the works by its services, the project owner, by a letter dated November 20, 1989, requested the bidders to provide details of the most significant items of the project. However, this additional information did not satisfy the project owner, so he informed the bidding companies, by a letter dated January 8, 1990, that the call for tenders launched on October 13, 1989, had been declared unsuccessful and that it would not be pursued.  </w:t>
        <w:br/>
        <w:t xml:space="preserve">During investigations conducted by the interregional investigation brigade of Lille, acting within the framework of an inquiry ordered by the Minister of Economy, Finance, and Budget, concerning the sector of restoration of historical monuments and buildings, at the offices of the company Payeux and the company Quélin, the existence of relations between the two companies during the presentation of applications for the Fort Saint-Louis contract was highlighted. Indeed, on the one hand, several communications with the company Quélin during the week of November 6, 1989, preceding the deadline set for the submission of offers, appeared in the telephone call log of the company Payeux, and, on the other hand, a price schedule prepared by a clerk of the company Quélin was found in the file concerning Fort Saint-Louis compiled by the company Payeux. The latter submitted an offer corresponding item by item to the prices listed in this schedule, while, for its part, the company Quélin submitted a lower bid.  </w:t>
        <w:br/>
        <w:t xml:space="preserve">Initially, the managers of the company Payeux claimed that this schedule had been prepared at the dictation of Mr. Randon, a surveyor specialized in historical monuments. He, during his hearing by the rapporteur of the Competition Council, confirmed that he had been consulted by the company during the first call for tenders, but indicated that the price schedule had been communicated to him already completed, and that he had therefore only issued 'a simple opinion on the prices listed in the transmitted schedule'.  </w:t>
        <w:br/>
        <w:t xml:space="preserve">Subsequently, the managers of the company Payeux did not contest the existence of relations with the company Quélin, but justified these relations, as did the managers of the latter company, by the existence of a grouping project between the two companies for the submission of offers. In support of this allegation, the companies produced a letter addressed by Mr. Randon to the company Payeux on November 7, 1989, in which he mentioned the grouping project and advised the company not to bid below the prices listed in the schedule. During his hearing by the rapporteur, Mr. Randon confirmed that he had advised the company Payeux not to lower its prices.  </w:t>
        <w:br/>
        <w:t xml:space="preserve">2. The call for tenders launched on May 28, 1990  </w:t>
        <w:br/>
        <w:t xml:space="preserve">A procedure similar to that implemented during the first call for tenders was followed after the failure of the latter. The notice of call for applications prior to a restricted call for tenders was published on March 17, 1990. On April 6, 1990, the bid opening committee met to proceed with the opening of the applications. Regarding lot No. 2, three companies, Payeux, Quélin, and the Société autunoise de construction, applied, and the committee approved the selection of these three companies. During the bid opening session on June 29, 1990, it was noted that only the company Payeux, among the three solicited, had submitted an offer. However, the company declared that it was acting in a joint grouping, of which the company Quélin would be the common agent. The offer proposed by this grouping for lot No. 2 amounted to 1,040,360 F, approximately 30% above the estimate of 804,200 F retained by the administration. Despite this discrepancy, the project owner considered that, overall, the prices proposed by the grouping were acceptable, and consequently decided to award the contract to the Quélin-Payeux grouping for the execution of lot No. 2.  </w:t>
        <w:br/>
        <w:t xml:space="preserve">The engagement document, signed in May 1991 by the managers of the two companies, had awarded the restoration works of the wall of La Française beach to the company Quélin, and those of the Pelletier wall to the company Payeux. However, new investigations conducted by the competition services, following a request for a supplementary inquiry presented by the Minister on July 8, 1992, revealed that the company Payeux had not sent representatives during the initial site meetings, even though these concerned, in particular, the works that were assigned to it under the engagement document, and then withdrew from this site in January 1992, in favor of the company Quélin. The sums paid by the project owner to the company were then transferred, gradually, to an account of the company Quélin, which alone ensured the execution of the site. To justify this withdrawal, the company Payeux invoked an unforeseen increase in activity related to the awarding of numerous sites in the Paris region and produced elements establishing the existence of this increase in activity.  </w:t>
        <w:br/>
        <w:t xml:space="preserve">II. - BASED ON THE ABOVE FINDINGS, THE COUNCIL  </w:t>
        <w:br/>
        <w:t xml:space="preserve">On the procedure:  </w:t>
        <w:br/>
        <w:t xml:space="preserve">Regarding the admissibility of the Minister's referral:  </w:t>
        <w:br/>
        <w:t>Considering that the company Quélin argues, on the one hand, that in the absence of express legislative provisions stating that the aforementioned ordinance of December 1, 1986, would apply in the overseas departments and territories, these provisions are not applicable to operations located in Martinique, and, on the other hand, that moreover, construction works in Martinique are part of the areas and sectors designated by Annex II of the aforementioned decree of December 29, 1986, taken for the application of Article 61 of the said ordinance, in which orders taken under the application of</w:t>
      </w:r>
    </w:p>
    <w:p>
      <w:r>
        <w:rPr>
          <w:b/>
        </w:rPr>
        <w:t>[Pages 4–6]</w:t>
      </w:r>
    </w:p>
    <w:p>
      <w:r>
        <w:t>le début des travaux ne saurait suffire à établir qu'il y a eu entente entre les entreprises Payeux et Quélin pour fausser le jeu de la concurrence ; qu'enfin, il n'est pas établi que les entreprises Payeux et Quélin ont mis en œuvre une pratique prohibée par les dispositions de l'article 7 de l'ordonnance à l'occasion de l'appel d'offres relatif aux travaux de maçonnerie pour la réfection des parements des murailles du fort Saint-Louis.</w:t>
      </w:r>
    </w:p>
    <w:p>
      <w:r>
        <w:rPr>
          <w:b/>
        </w:rPr>
        <w:t>[Pages 7–7]</w:t>
      </w:r>
    </w:p>
    <w:p>
      <w:r>
        <w:t>the withdrawal of the offer; that the fact that the company Payeux withdrew six months after the submission of the group's offer, while it had obtained new contracts in its traditional area of activity and even though it did not have an establishment in Martinique, does not allow for the conclusion, in the absence of any other element, that its initial grouping with the company Quélin to bid for lot no. 2 had an artificial character aimed at or capable of limiting competition between these two companies; that, therefore, it is not established, in this case, that the companies Payeux and Quélin engaged in a practice prohibited by the provisions of Article 7 of the ordinance during the call for tenders concerning masonry work for the refurbishment of the facings of the walls of Fort Saint-Louis,</w:t>
      </w:r>
    </w:p>
    <w:p>
      <w:r>
        <w:t>Decides:</w:t>
        <w:br/>
        <w:t>Sole Article. - It is not established that the companies Payeux and Quélin violated the provisions of Article 7 of the ordinance of December 1, 1986.</w:t>
        <w:br/>
        <w:t>Deliberated, on the report of Mr. Austry, by Mr. Jenny, Vice-President, presiding over the session, Messrs. Blaise, Gicquel, Robin, Sargos, and Urbain, members.</w:t>
        <w:br/>
        <w:t>The Vice-President, presiding over the session,</w:t>
        <w:br/>
        <w:t>Frédéric Jenny</w:t>
        <w:br/>
        <w:t>The General Rapporteur, The Substitute General Rapporteur,</w:t>
        <w:br/>
        <w:t>Marie Picard François Vaissette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