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https://www.autoritedelaconcurrence.fr/fr/decision/relative-des-pratiques-relevees-loccasion-dun-marche-de-construction-de-canalisations</w:t>
      </w:r>
    </w:p>
    <w:p>
      <w:r>
        <w:t>Pages translated : 2</w:t>
      </w:r>
    </w:p>
    <w:p/>
    <w:p>
      <w:r>
        <w:rPr>
          <w:b/>
        </w:rPr>
        <w:t>[Pages 1–2]</w:t>
      </w:r>
    </w:p>
    <w:p>
      <w:r>
        <w:t xml:space="preserve">FRENCH REPUBLIC  </w:t>
        <w:br/>
        <w:t xml:space="preserve">Decision No. 90-D-46 of November 27, 1990  </w:t>
        <w:br/>
        <w:t xml:space="preserve">concerning practices noted in connection with a sewer pipeline and individual connections construction contract awarded by the urban community of Bordeaux  </w:t>
        <w:br/>
        <w:t xml:space="preserve">The Competition Council,  </w:t>
        <w:br/>
        <w:t xml:space="preserve">Having regard to the letter registered on July 24, 1989, under number F 264, by which the Minister of State, Minister of Economy, Finance, and Budget, referred to the Competition Council practices noted in connection with a sewer pipeline and individual connections construction contract awarded by the urban community of Bordeaux;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ruling of the Court of Cassation of December 19, 1989, overturning and annulling the order of October 15, 1987, of the first vice-president of the Bordeaux High Court;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in the file transmitted in support of the referral, there are documents that were seized in the premises of the companies G.T.M. Bâtiment et travaux publics, Set, Les Chantiers d'Aquitaine Laveix-Taudin, Sogea Aquitaine, and Canalisations souterraines;  </w:t>
        <w:br/>
        <w:t xml:space="preserve">Considering that, by the aforementioned ruling, on the appeal filed by the company Sogea Aquitaine, the commercial chamber of the Court of Cassation overturned and annulled the order made on October 15, 1987, by the first vice-president of the Bordeaux High Court to authorize the agents of the Directorate of Competition, Consumption, and Fraud Prevention, under Article 48 of the ordinance of December 1, 1986, to carry out visits and seizures in the premises of the companies G.T.M. B.T.P., Set, Les Chantiers d'Aquitaine Laveix-Taudin, Sogea Aquitaine, Canalisations souterraines, and Beugnet;  </w:t>
        <w:br/>
        <w:t xml:space="preserve">Considering, therefore, that the irregularly seized documents cannot be retained as evidence and that the documents seized in the premises of the companies G.T.M. B.T.P., Set, Les Chantiers d'Aquitaine Laveix-Taudin, Sogea Aquitaine, and Canalisations souterraines must be separated; that the minutes of hearings and the additional documents communicated during the investigation, as they refer directly or indirectly to the content of the irregularly seized documents, must also be separated; that the passages of the administrative report established from information drawn from all these elements of the file cannot be used either;  </w:t>
        <w:br/>
        <w:t xml:space="preserve">Considering that the only elements remaining in the file are not sufficient to establish the existence of anti-competitive practices among the bidding companies; that it is therefore appropriate to apply the provisions of Article 20 of the ordinance of December 1, 1986,  </w:t>
        <w:br/>
        <w:t xml:space="preserve">Decides:  </w:t>
        <w:br/>
        <w:t xml:space="preserve">Single Article. - There is no need to continue the proceedings.  </w:t>
        <w:br/>
        <w:t xml:space="preserve">Deliberated in permanent commission, on the report of Ms. Pénichon, in its session of November 27, 1990, where were present: 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