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https://www.autoritedelaconcurrence.fr/fr/decision/relative-des-pratiques-relevees-lors-de-la-passation-de-marches-publics-declairage-ou-de</w:t>
      </w:r>
    </w:p>
    <w:p>
      <w:r>
        <w:t>Pages translated : 3</w:t>
      </w:r>
    </w:p>
    <w:p/>
    <w:p>
      <w:r>
        <w:rPr>
          <w:b/>
        </w:rPr>
        <w:t>[Pages 1–3]</w:t>
      </w:r>
    </w:p>
    <w:p>
      <w:r>
        <w:t xml:space="preserve">F 371  </w:t>
        <w:br/>
        <w:t xml:space="preserve">COMPETITION COUNCIL  </w:t>
        <w:br/>
        <w:t xml:space="preserve">Decision No. 97-D-17 of March 11, 1997  </w:t>
        <w:br/>
        <w:t xml:space="preserve">regarding practices observed during the awarding of public contracts for lighting  </w:t>
        <w:br/>
        <w:t>or traffic light signaling at intersections in the Paris region</w:t>
      </w:r>
    </w:p>
    <w:p>
      <w:r>
        <w:t xml:space="preserve">The Competition Council (permanent commission),  </w:t>
        <w:br/>
        <w:t xml:space="preserve">Having regard to the letter registered on December 26, 1990, under number F 371, by which the Minister of State, Minister of Economy, Finance, and Budget referred to the Competition Council practices observed during the awarding of public contracts for lighting or traffic light signaling at intersections in the Paris region;  </w:t>
        <w:br/>
        <w:t xml:space="preserve">Having regard to Ordinance No. 86-1243 of December 1, 1986, as amended, relating to price and competition freedom and Decree No. 86-1309 of December 29, 1986, as amended, taken for its application;  </w:t>
        <w:br/>
        <w:t xml:space="preserve">Having regard to the observations presented by the companies Amica, Bentin &amp; cie., Blot &amp; cie., Cegelec, General Electricity Company Drode Neuilly, Drouard Régions, Rational Electrical Installation Company (ENTRA), Industrial Company, E.T.D.E., Forclum, Fortier &amp; cie., General Electrical Company Gallet-Delage, Garczynski and Traploir, Lesens Electricité, Company Letot, The Establishments Lingard, Paillard, La Périphérique, General Electrical Installations Company Jean Prunevieille, Public and Industrial Electrical Works Satelec, Saunier-Duval Electricité, Electricity for Light and Power (SELF-EC), SICOPAR, SPIE-Trindel Sécurité, Suburbaine de canalisations et de grands travaux, Nouvelle des établissements Jules Verger et Delporte and Viola &amp; cie., as well as by the Government Commissioner;  </w:t>
        <w:br/>
        <w:t xml:space="preserve">Having regard to the other documents in the file;  </w:t>
        <w:br/>
        <w:t xml:space="preserve">The rapporteur, the general rapporteur, and the Government Commissioner heard;  </w:t>
        <w:br/>
        <w:t>The companies Amica, Bentin &amp; cie., Blot &amp; cie., Cegelec, General Electricity Company Drode Neuilly, Drouard Régions, Rational Electrical Installation Company (ENTRA), Industrial Company, E.T.D.E., Forclum, Fortier &amp; cie., General Electrical Company Gallet-Delage, Garczynski and Traploir, Lesens Electricité, Company Letot, The Establishments Lingard, Martinot &amp; cie, Paillard, La Périphérique, General Electrical Installations Company Jean Prunevieille, Ralite, Public and Industrial Electrical Works Satelec, Saunier-Duval Electricité, Industrial and Electrical Constructions of the Paris Region (SCIERP), Electricity for Light and Power (SELF-EC), SICOPAR, SPIE-Trindel Sécurité, Suburbaine de canalisations et de grands travaux, Nouvelle des établissements Jules Verger et Delporte and Viola &amp; cie., having been regularly summoned;</w:t>
      </w:r>
    </w:p>
    <w:p>
      <w:r>
        <w:t xml:space="preserve">Considering that the Minister of State, Minister of Economy, Finance, and Budget, by letter dated December 26, 1990, referred to the Competition Council practices observed during the awarding of public contracts for lighting or traffic light signaling at intersections in the Paris region;  </w:t>
        <w:br/>
        <w:t xml:space="preserve">Considering that the companies Amica, Bentin, Cegelec, Drouard Régions, Entra, the Industrial Company, E.T.D.E., Forclum, Fortier &amp; Cie, Gallet-Delage, Garczynski and Traploir, Lesens Electricité, Establishments Lingard, Paillard, La Périphérique, Prunevieille, Satelec, Saunier-Duval, SELF-EC, SPIE-Trindel, Suburbaine de Canalisations, Verger and Delporte, and Viola, in response to a statement of objections addressed to them on September 13, 1995, argue that in the absence of any interruptive act occurring within a period of three years from the referral to the Council dated December 26, 1990, the facts denounced in the referral are time-barred, in application of the provisions of Article 27 of the Ordinance of December 1, 1986;  </w:t>
        <w:br/>
        <w:t xml:space="preserve">Considering that under the terms of Article 27 of the Ordinance of December 1, 1986: "the Council cannot be seized of facts dating back more than three years if no act has been made aimed at their investigation, verification, and sanction"; that the Court of Appeal of Paris in a judgment of December 1, 1995 (Company l’Entreprise Industrielle, 1st chamber, competition section, judgment No. 95/3245) decided that "this text establishes a limitation period and defines the nature of acts that have the effect of interrupting it; (...) that any limitation whose acquisition results in rendering an action inadmissible or prohibiting the sanction of a fact, begins to run again after it has been interrupted, subject to any possible cause (...) for suspending its course";  </w:t>
        <w:br/>
        <w:t xml:space="preserve">Considering that the Court of Cassation has, by two judgments dated February 5, 1991 (commercial chamber judgments No. 168.P and 169.D), declared inadmissible and rejected several appeals filed against orders of the presidents of the courts of first instance of Bobigny and Versailles authorizing agents of the DGCCRF to carry out, within the framework of the investigation concerning the practices in question, visits and seizures within several companies; that these judgments interrupted the limitation period of the facts of which the Council was seized;  </w:t>
        <w:br/>
        <w:t xml:space="preserve">Considering nevertheless that it is established that the practices denounced by the referral have not been subject to any other interruptive act of limitation for a period of more than three years; that under these conditions, the Council cannot examine these facts;  </w:t>
        <w:br/>
        <w:t>Considering that it follows from the above that it is necessary to apply Article 20 of the Ordinance of December 1, 1986;</w:t>
      </w:r>
    </w:p>
    <w:p>
      <w:r>
        <w:t xml:space="preserve">Decides:  </w:t>
        <w:br/>
        <w:t xml:space="preserve">Sole Article: There is no need to continue the procedure.  </w:t>
        <w:br/>
        <w:t xml:space="preserve">Deliberated, on the report of Ms. Valérie Michel, by Mr. Barbeau, president, Mr. Cortesse, vice-president, and Mr. Rocca, member, designated in place of Mr. Jenny, vice-president, prevented.  </w:t>
        <w:br/>
        <w:t xml:space="preserve">The substitute general rapporteur, The president,  </w:t>
        <w:br/>
        <w:t xml:space="preserve">Marie-Hélène Mathonnière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