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https://www.autoritedelaconcurrence.fr/fr/decision/relative-des-pratiques-relevees-lors-de-la-passation-des-marches-delectrification-rurale</w:t>
      </w:r>
    </w:p>
    <w:p>
      <w:r>
        <w:t>Pages translated : 15</w:t>
      </w:r>
    </w:p>
    <w:p/>
    <w:p>
      <w:r>
        <w:rPr>
          <w:b/>
        </w:rPr>
        <w:t>[Pages 1–3]</w:t>
      </w:r>
    </w:p>
    <w:p>
      <w:r>
        <w:t>COMPETITION COUNCIL</w:t>
        <w:br/>
        <w:t>Decision No. 01-D-31 of June 5, 2001</w:t>
        <w:br/>
        <w:t>regarding practices identified during the awarding of contracts</w:t>
        <w:br/>
        <w:t>for rural electrification and public lighting in Vendée</w:t>
        <w:br/>
        <w:t>The Competition Council (Section I),</w:t>
        <w:br/>
        <w:t>Considering the letter dated July 1, 1998, registered under number F 1060, by which the Minister of Economy, Finance, and Industry referred to the Competition Council practices of collusion identified during the awarding of contracts for rural electrification and public lighting in the department of Vendée;</w:t>
        <w:br/>
        <w:t>Considering Book IV of the Commercial Code and Decree No. 86-1309 of December 29, 1986, as amended, taken for the application of Ordinance No. 86-1243 of December 1, 1986;</w:t>
        <w:br/>
        <w:t>Considering the observations presented by the Government Commissioner and by the companies l’Entreprise Industrielle, ETDE, Garczynski and Traploir, Saunier Duval Electricité, Spie Trindel, Allez et Cie, Mainguy, Robin and Jeanneau Electricité;</w:t>
        <w:br/>
        <w:t>Considering the other documents in the file;</w:t>
        <w:br/>
        <w:t>The rapporteur, the general rapporteur, the Government Commissioner, and the representatives of the companies l’Entreprise Industrielle, ETDE, Garczynski and Traploir, Saunier Duval Electricité, Spie Trindel, Allez et Cie, Mainguy, Robin and Jeanneau heard during the session of March 28, 2001;</w:t>
        <w:br/>
        <w:t>Adopts the decision based on the findings (I) and the reasons (II) set out below:</w:t>
        <w:br/>
        <w:t>I. - Findings</w:t>
        <w:br/>
        <w:t>A. - THE CONTRACTS AND THE COMPANIES</w:t>
        <w:br/>
        <w:t>1. Characteristics of the contracts awarded in 1995</w:t>
        <w:br/>
        <w:t>In the department of Vendée, the works for rural electrification and public lighting were, at the time of the facts, carried out by the 22 municipal unions as project owners. The project management was ensured by the Departmental Union for Electrification of Vendée (SYDEX), which managed the financing of the works, organized the tender procedures, and established the unit price schedule serving as the basis for the proposals of the bidding companies.</w:t>
        <w:br/>
        <w:t>In 1995, 21 contracts for electrification and 20 contracts for public lighting were awarded, for a maximum duration of three years, by each union for the area concerning it.</w:t>
        <w:br/>
        <w:t>The procedure followed is that of contracts with purchase orders provided for by Article 273 of the Public Procurement Code, with local authorities setting a minimum or maximum amount of services that may be ordered during the period based on the needs to be met.</w:t>
        <w:br/>
        <w:t>In terms of rural electrification, these services relate to construction, extension, reinforcement, or replacement works of existing networks included in the annual program, but also to works carried out at the request of individuals or municipalities. A large part of these works concerns overhead electrical lines, but the realization of underground works tends to increase within the framework of an active policy of burying lines, particularly in tourist areas. More recent, the public lighting works requested by municipalities have been developing, particularly since 1992.</w:t>
        <w:br/>
        <w:t>For the period 1995-1998, the calls for tenders were published in the official bulletin of public procurement announcements on January 13 and 24, 1995, with deadlines for receiving applications ranging from January 20 to February 16, and deadlines for receiving offers from March 22 to April 14, depending on the unions. Bidders were called to submit their proposals in the form of a discount or a markup applied to the services described and evaluated in the unit price schedule prepared by SYDEX, the project manager.</w:t>
        <w:br/>
        <w:t>The total amount of the works specified in the call for tenders was 696 MF excluding tax, with 549 MF for rural electrification and 147 MF for public lighting.</w:t>
        <w:br/>
        <w:t>2. The companies</w:t>
        <w:br/>
        <w:t>The companies that were awarded at least one lot were already holders in the previous contract of 1992.</w:t>
        <w:br/>
        <w:t>The number of contracts, as well as the respective share obtained by each of the companies, is shown in the following table:</w:t>
        <w:br/>
        <w:t>ELECTRIFICATION PUBLIC LIGHTING TOTAL AMOUNT</w:t>
        <w:br/>
        <w:t>COMPANIES NUMBER AMOUNT NUMBER AMOUNT IN MF</w:t>
        <w:br/>
        <w:t>CONTRACTS IN % CONTRACTS IN %</w:t>
        <w:br/>
        <w:t>Mainguy 3 14.2 6 29.2 121</w:t>
        <w:br/>
        <w:t>Robin 2 5.5 - - 30</w:t>
        <w:br/>
        <w:t>Spie Trindel 5 21.3 1 14.2 138</w:t>
        <w:br/>
        <w:t>Jeanneau 2 14.6 3 16.3 104</w:t>
        <w:br/>
        <w:t>Allez 2 12.0 3 18.3 93</w:t>
        <w:br/>
        <w:t>Garczynski 3 12.0 2 8.1 78</w:t>
        <w:br/>
        <w:t>EI 1 10.9 1 3.4 65</w:t>
        <w:br/>
        <w:t>Saunier Duval 3 6.0 3 8.2 45</w:t>
        <w:br/>
        <w:t>ETDE 1 1.6 1 2.0 12</w:t>
        <w:br/>
        <w:t>Cégelec 1 1.8 - - 10</w:t>
        <w:br/>
        <w:t>TOTAL 23 100 20 100 696</w:t>
        <w:br/>
        <w:t>B. - IDENTIFIED PRACTICES</w:t>
        <w:br/>
        <w:t>Two series of findings were made:</w:t>
        <w:br/>
        <w:t>• the joint work of the companies l’Entreprise Industrielle, Allez, Mainguy, and Robin on the unit price schedule (BPU);</w:t>
        <w:br/>
        <w:t>• the systematic renewal of the companies holding the contracts.</w:t>
        <w:br/>
        <w:t>1. Joint work on the unit price schedule (BPU)</w:t>
        <w:br/>
        <w:t>a) The project for the reassessment of overhead works</w:t>
        <w:br/>
        <w:t>A document titled "Project series of prices for the Syndicate of Electrification of Vendée" was seized at the company Robin in Périgny. This project was sent on July 13, 1994, by l’Entreprise Industrielle to the companies Mainguy, Robin, and Allez, which participated with it in a working group aimed at reassessing the prices of works in five chapters of the BPU related to overhead switches, concrete supports, overhead works with bare conductors, overhead works with insulated conductors, and finally, connections and miscellaneous.</w:t>
        <w:br/>
        <w:t>The price revision, which the working group carried out, is based on a coefficient of 1.25 for supply prices and a labor cost of 260 F per hour.</w:t>
        <w:br/>
        <w:t>b) The statements of the companies</w:t>
        <w:br/>
        <w:t>The Industrial Company (EI)</w:t>
        <w:br/>
        <w:t>During his hearing on November 3, 1997, by an investigator from the interregional investigation brigade, Mr. Faucher, works engineer, head of the EI Agency in Champs-Saint-Père stated: "Regarding the letter you are showing me, sent by myself on July 13, 1994, to the company Mainguy (with a copy to Allez and Robin) and whose subject is 'project service price for the syndicate of electrification of Vendée', I specify the following elements: my hierarchical superior (Mr. Le Guen) asked me to assess the actual cost of part of the schedule in relation to two other companies Allez and Mainguy, given a doubt about the profitability of these items. This study was carried out in Champs-Saint-Père in the company of representatives from Allez and Mainguy, on my computer. To my knowledge, this study was not presented to the project manager. It was not requested by him either."</w:t>
        <w:br/>
        <w:t>Mr. Le Guen, Mr. Faucher's hierarchical superior, is one of the executives of the Industrial Company West Network, whose headquarters is in Nantes.</w:t>
        <w:br/>
        <w:t>Company Allez</w:t>
        <w:br/>
        <w:t>Mr. Patrick Le Conte, director of the Allez agency in Saint-Gilles-Croix-de-Vie, stated: "We indeed met in Champs-Saint-Père (not me but one of my collaborators) to see the reality of prices in relation to the new techniques in overhead works and to propose to the client to revalue its prices, which was not done. It is indeed the proposal for revaluation that was not presented to the client. The client was not informed of our work. I had no knowledge that there were other working groups on the price schedule."</w:t>
        <w:br/>
        <w:t>Company Mainguy</w:t>
        <w:br/>
        <w:t>Mr. Cossais, both director of the Mainguy agency in La Roche-sur-Yon and director of the company Robin, whose headquarters is in Périgny (17), made the following statement: "As the technique in overhead networks is changing, I asked my collaborator Groisard to study the prices of this new organization of the site (now we only carry out a few units whereas previously almost all networks were done overhead). He contacted Messrs. Gousseaud (from Robin) and Faucher for the Industrial Company and another from Allez. I suppose the meeting took place at the Industrial Company which transmitted the results of this working meeting. This document was not transmitted to the syndicate."</w:t>
        <w:br/>
        <w:t>c) The elements collected from the project manager</w:t>
        <w:br/>
        <w:t>On November 24, 1997, Mr. Batot, director of the Departmental Union for Electrification, stated: "The departmental union did not request any work from the companies on the restructuring of the price series, nor on the nature of the items nor on the unit prices.</w:t>
      </w:r>
    </w:p>
    <w:p>
      <w:r>
        <w:rPr>
          <w:b/>
        </w:rPr>
        <w:t>[Pages 4–6]</w:t>
      </w:r>
    </w:p>
    <w:p>
      <w:r>
        <w:t>I was completely unaware that companies had been able to collaborate on a study of the price series."</w:t>
      </w:r>
    </w:p>
    <w:p>
      <w:r>
        <w:t>d) The work of the companies on the price schedules</w:t>
      </w:r>
    </w:p>
    <w:p>
      <w:r>
        <w:t>Mr. Faucher, head of the Industrial Company agency in Champs-Saint-Père, to whom the investigator asked to explain the following handwritten note: "00756 → - 7% → from the Bdx → + 6% → Response to be provided + 1 to + 3," noted on the analysis of the new schedule carried out by this company, stated: "The handwritten notes of item 12 mean that under the influence of the old schedule, the union account (00756) incurred a loss of 7%. This loss could partly be explained by the recent establishment (1992) of the Champs-Saint-Père center (investments) and by the change of activity, from overhead to underground (conversion of personnel). The schedule suggested a gain of 6% (6.91%). That is why I proposed to my boss (Mr. Le Guen in Niort) a coefficient of + 1 to + 3."</w:t>
      </w:r>
    </w:p>
    <w:p>
      <w:r>
        <w:t>In the same vein, Mr. Charotte, head of the Spie-Trindel agency in Challans, explaining documents seized in his company regarding comparison calculations made in March 1995, between the BPU of 1992 and that of 1995, stated: "At the end of this comparison, it appeared that the new sales price schedule yielded 5.7% more than that of 1992 or 1.7% more than that of 1992 updated at the time of the comparison (1994)."</w:t>
      </w:r>
    </w:p>
    <w:p>
      <w:r>
        <w:t>2. The distribution of rural electrification and public lighting contracts</w:t>
      </w:r>
    </w:p>
    <w:p>
      <w:r>
        <w:t>The analysis of the offers from the 19 bidding companies for contracts awarded throughout the Vendée department reveals the following elements:</w:t>
      </w:r>
    </w:p>
    <w:p>
      <w:r>
        <w:t>a) The renewal of the previous holders of the 1992 contracts for the new 1995 contracts</w:t>
      </w:r>
    </w:p>
    <w:p>
      <w:r>
        <w:t>This is illustrated in the table below:</w:t>
      </w:r>
    </w:p>
    <w:p>
      <w:r>
        <w:t>ELECTRIFICATION WORKS PUBLIC LIGHTING WORKS</w:t>
        <w:br/>
        <w:t>UNIONS Contracting Company Contracting Company Contracting Company Contracting Company</w:t>
        <w:br/>
        <w:t>in 1992 in 1995 in 1992 in 1995</w:t>
        <w:br/>
        <w:t>Angles EI EI + Mainguy Mainguy + EI Mainguy + EI</w:t>
        <w:br/>
        <w:t>Banlieue de la Roche Spie-Trindel Spie-Trindel/Mainguy Mainguy Mainguy</w:t>
        <w:br/>
        <w:t>Beauvoir-sur-Mer Spie-Trindel Spie-Trindel Spie-Trindel Spie-Trindel</w:t>
        <w:br/>
        <w:t>Bournezeau Spie-Trindel Jeanneau Jeanneau Jeanneau</w:t>
        <w:br/>
        <w:t>La Caillère Mainguy Mainguy Mainguy Mainguy</w:t>
        <w:br/>
        <w:t>Chaille-les-Marais Saunier Duval Saunier Duval Saunier Duval Saunier Duval</w:t>
        <w:br/>
        <w:t>Fontenay-le-Comte Saunier Duval Saunier Duval Saunier Duval Saunier Duval</w:t>
        <w:br/>
        <w:t>Haut Bocage Vendéen Garczynski &amp; Traploir Garczynski &amp; Traploir Garczynski &amp; Traploir Garczynski &amp; Traploir</w:t>
        <w:br/>
        <w:t>L'Hermenault Robin Robin Robin (Mainguy) Mainguy</w:t>
        <w:br/>
        <w:t>L'Ile-d'Yeu (commune) Spie-Trindel Spie-Trindel No contract No contract</w:t>
        <w:br/>
        <w:t>Maillezais Robin Robin Robin (Mainguy) Mainguy</w:t>
        <w:br/>
        <w:t>Mareuil-sur-Lay Spie-Trindel Spie-Trindel No contract No contract</w:t>
        <w:br/>
        <w:t>Montaigu Jeanneau Jeanneau + Cégélec Jeanneau Jeanneau</w:t>
        <w:br/>
        <w:t>Mortagne-sur-Sèvre Mainguy Mainguy Mainguy Mainguy</w:t>
      </w:r>
    </w:p>
    <w:p>
      <w:r>
        <w:t>La Mothe-Achard Allez Allez No contract Allez (new contract)</w:t>
        <w:br/>
        <w:t>Noirmoutier No contract No contract No contract Allez (new contract)</w:t>
        <w:br/>
        <w:t>L'Oie Garczynski and Traploir Garczynski and Traploir Garczynski and Traploir Garczynski and Traploir</w:t>
        <w:br/>
        <w:t>Palluau Spie-Trindel Spie-Trindel Mainguy Mainguy</w:t>
        <w:br/>
        <w:t>Pouzauges Garczynski and Traploir Garczynski and Traploir Jeanneau Jeanneau</w:t>
        <w:br/>
        <w:t>St-Gilles-Croix-de-Vie Allez Allez No contract Allez (new contract)</w:t>
        <w:br/>
        <w:t>St-Hilaire-des-Loges Saunier Duval Saunier Duval No contract Saunier Duval (new contract)</w:t>
        <w:br/>
        <w:t>St-Hilaire-de-Voust ETDE ETDE ETDE ETDE</w:t>
      </w:r>
    </w:p>
    <w:p>
      <w:r>
        <w:t>It is noted, on the one hand, that the companies already holding contracts in 1992 are renewed in 1995, except for the sole case of the Bournezeau contract, and on the other hand, that the three new public lighting contracts opened in 1995 are awarded to the companies that already hold the rural electrification contracts.</w:t>
      </w:r>
    </w:p>
    <w:p>
      <w:r>
        <w:t>b) The use of subcontracting and co-contracting</w:t>
      </w:r>
    </w:p>
    <w:p>
      <w:r>
        <w:t>On the Angles syndicate, the Industrial Company subcontracts 15% of the work, valued at 60 MF, to the company Mainguy with which it is already working in this area for public lighting. On the Banlieue de la Roche syndicate, the holder Spie-Trindel shares half of this contract with the company Mainguy, already a holder in public lighting.</w:t>
      </w:r>
    </w:p>
    <w:p>
      <w:r>
        <w:t>The head of the Industrial Company agency in Champs-Saint-Père provides this explanation: "It was not me who decided to take Mainguy as a subcontractor in electrification. What I know is that Mainguy wanted to regain its market share because, it seems, EDF transferred its project management to the syndicates for certain activities (private developments) of which Mainguy was a beneficiary."</w:t>
      </w:r>
    </w:p>
    <w:p>
      <w:r>
        <w:t>For his part, the head of the Spie-Trindel agency in Challans states: "In response to your question regarding our partnership with Mainguy for the Banlieue de la Roche syndicate, I reply that it was the most dangerous company in this area (being precisely located in La Roche-sur-Yon)."</w:t>
      </w:r>
    </w:p>
    <w:p>
      <w:r>
        <w:t>c) The analysis of the offers</w:t>
      </w:r>
    </w:p>
    <w:p>
      <w:r>
        <w:t>The overall submissions are summarized in the table below:</w:t>
      </w:r>
    </w:p>
    <w:p>
      <w:r>
        <w:t>TABLE OF OFFERS FROM COMPANIES AWARDED CONTRACTS IN 1995 PRESENTED AS COEFFICIENTS OF INCREASE</w:t>
        <w:br/>
        <w:t>OF BPU PRICES</w:t>
        <w:br/>
        <w:t>UNIONS SPIE TRINDEL MAINGUY JEANNEAU ALLEZ GARCZYNSKI ENTREPRISE SAUNIER ETDE ROBIN</w:t>
        <w:br/>
        <w:t>INDUSTRIAL DUVAL</w:t>
        <w:br/>
        <w:t>ER EP ER EP ER EP ER EP ER EP ER EP ER EP ER EP ER EP</w:t>
        <w:br/>
        <w:t>Angles 4 2.5 0.5 * 3 1.5 3 2 2.5 1.5 1.5 * 0.5 * 2.5 1.5</w:t>
        <w:br/>
        <w:t>Banlieue de la Roche 1.5 1 1.5 * 0 * 3 1.5 2 1 2.5 1.5 3.5 2.5</w:t>
        <w:br/>
        <w:t>Beauvoir-sur-Mer 1.5 * 0.5 * 2.5 1.5 3 1.5 2 1.5 3 2 3 2</w:t>
        <w:br/>
        <w:t>Bournezeau 2 1 2.5 1.5 0.5 * 0.5 * 3 2 3 1.5</w:t>
        <w:br/>
        <w:t>La Caillère 1.5 * 0.5 * 3 1.5 2.5 1.5 2.5 1.5 2 1</w:t>
        <w:br/>
        <w:t>Chaille-le-Marais 2.5 1.5 3 1.5 2.5 1.5 2 * 1 *</w:t>
        <w:br/>
        <w:t>Fontenay-le-Comte 1.5 1 3 1.5 2.5 1 * 0 * 2 1</w:t>
        <w:br/>
        <w:t>Haut Bocage Vendéen 3 2.5 3 1 3 1.5 2.5 * 0 * 4.5 2.5</w:t>
        <w:br/>
        <w:t>L’Hermenault 1 * 3 1.5 2.5 1.5 3 2 3 1.5 2 *</w:t>
        <w:br/>
        <w:t>L’Ile-d’Yeu (commune) 19 * 25 21 23 22</w:t>
        <w:br/>
        <w:t>Maillezais 1 * 3 1.5 1.5 2 2 2 1.5 1.5 1 *</w:t>
        <w:br/>
        <w:t>Mareuil-sur-Lay 1.5 * 2.5 3 2.5 2.5</w:t>
        <w:br/>
        <w:t>Montaigu 2.5 1.5 2 * 1 * 4 3 2.5 1.5 2.5 1.5 3 1.5</w:t>
        <w:br/>
        <w:t>Mortagne-sur-Sèvre 1 * 2.5 * 1.5 3 3 4 1.5 3 2 4 3.5 4.5</w:t>
        <w:br/>
        <w:t>La Mothe-Achard 2.5 1.5 2.5 1.5 3 1.5 2 * 1 * 3 1.5 2.5 1.5 4 2.5</w:t>
        <w:br/>
        <w:t>Noirmoutier 3 2.5 1.5 0.5 * 3</w:t>
        <w:br/>
        <w:t>L’Oie 2.5 1.5 3 1.5 4 3 2 * 1 * 3 2</w:t>
        <w:br/>
        <w:t>Palluau 2 * 0.5 2.5 0.5 * 3 1.5 3 2 2.5 1.5 3 2</w:t>
        <w:br/>
        <w:t>Pouzauges 2.5 1.5 3 0.5 * 2.5 * 2.5 3.5 2.5</w:t>
        <w:br/>
        <w:t>St-Gilles-Croix-de-Vie 1.5 1 2.5 1.5 3 1.5 1 * 0.5 * 2 2 3.5</w:t>
        <w:br/>
        <w:t>St-Hilaire-des-Loges 2.5 1.5 3 1.5 3 1.5 2 * 0.5 *</w:t>
        <w:br/>
        <w:t>St-Hilaire-de-Voust 2.5 1.5 3 1.5 3 1.5 3 1.5 2 * 1 *</w:t>
      </w:r>
    </w:p>
    <w:p>
      <w:r>
        <w:rPr>
          <w:b/>
        </w:rPr>
        <w:t>[Pages 7–9]</w:t>
      </w:r>
    </w:p>
    <w:p>
      <w:r>
        <w:t xml:space="preserve">ER: Rural Electricity  </w:t>
        <w:br/>
        <w:t xml:space="preserve">EP: Public Lighting  </w:t>
        <w:br/>
        <w:t xml:space="preserve">* Awardee of the contract  </w:t>
        <w:br/>
        <w:t xml:space="preserve">This analysis reveals three types of behavior:  </w:t>
        <w:br/>
        <w:t xml:space="preserve">• a systematic increase in the coefficients proposed by the companies Mainguy, SDEL Réseaux, Spie-Trindel, Allez, and Entreprise Industrielle in sectors where, historically, they are not present;  </w:t>
        <w:br/>
        <w:t xml:space="preserve">• the presentation by the companies Jeanneau and ETDE of completely uniform coefficients that prevent them from winning contracts elsewhere than in the syndicate where they are holders;  </w:t>
        <w:br/>
        <w:t xml:space="preserve">• the presentation on already held markets of high coefficients (2 and 2.5 in rural electrification) by the company Garczynski and Traploir, which does not prevent it from obtaining the already possessed contracts.  </w:t>
        <w:br/>
        <w:t xml:space="preserve">It is noted that historical holders never compete on the same market and that, regardless of the level of the proposed coefficient, the former holder is systematically less advantageous than the holders of other markets.  </w:t>
        <w:br/>
        <w:t xml:space="preserve">d. - The explanations of the companies  </w:t>
        <w:br/>
        <w:t xml:space="preserve">Questioned in the context of the administrative investigation, the companies justified the differences between the proposed coefficients by:  </w:t>
        <w:br/>
        <w:t xml:space="preserve">• knowledge of the terrain, which is very important in rural areas and saves time;  </w:t>
        <w:br/>
        <w:t xml:space="preserve">• the distance between the construction sites and their work centers, which impacts labor and travel costs;  </w:t>
        <w:br/>
        <w:t xml:space="preserve">• the nature of the work to be carried out, which depends on the quality of the land and its accessibility;  </w:t>
        <w:br/>
        <w:t xml:space="preserve">• the difficulties in mobilizing the necessary human and financial resources for additional work to be carried out in more distant and less well-known areas.  </w:t>
        <w:br/>
        <w:t xml:space="preserve">C. - THE NOTIFIED GRIEVANCES  </w:t>
        <w:br/>
        <w:t xml:space="preserve">Based on the practices described above, two grievances were notified on the basis of Article L. 420-1 of the Commercial Code:  </w:t>
        <w:br/>
        <w:t xml:space="preserve">1. the fact that the companies Mainguy, Robin, Allez, and Entreprise Industrielle implemented and participated, before the submission of offers and without the knowledge of the project owners, in a consultation aimed at revising certain prices of the unit price schedule, which had the object and effect of reducing the independence of the companies' offers, due to the information exchanged regarding their technical capacities, cost structures, and the prices they desired;  </w:t>
        <w:br/>
        <w:t>2. the fact that the companies Allez, Entreprise Industrielle, ETDE, Garczynski and Traploir, Jeanneau, Mainguy, Robin, Saunier Duval Electricité, and Spie-Trindel implemented a prior consultation before the submission of offers which, through unjustified economic groupings of four companies, as well as through perfectly coordinated cover offers among themselves, had the effect of maintaining the division of the rural electrification and public lighting market in Vendée to the benefit of the previous holders and, as a result, deceived the project owner regarding the reality of competition.</w:t>
      </w:r>
    </w:p>
    <w:p>
      <w:r>
        <w:t xml:space="preserve">At the stage of the written report, only the grievances formulated against the companies Mainguy, Robin, Allez, and Entreprise Industrielle for participating in the consultation aimed at revising the unit price schedule were definitively retained.  </w:t>
        <w:br/>
        <w:t xml:space="preserve">II - Based on the preceding findings, the Council,  </w:t>
        <w:br/>
        <w:t xml:space="preserve">A. - ON THE PROCEDURE  </w:t>
        <w:br/>
        <w:t xml:space="preserve">Regarding the nullity of certain document communication operations  </w:t>
        <w:br/>
        <w:t xml:space="preserve">Considering that the companies Mainguy and Robin request that the minutes of the visit and seizure of June 10, 1997, as well as the documents collected on that occasion, be excluded from the file; they argue that the orders of the president of the court of first instance of La Roche-sur-Yon, dated May 21, 1997, and of the president of the court of first instance of La Rochelle, dated June 2, 1997, which authorized the visit and seizure operations in the premises of the company Robin were communicated to Mr. François Gousseaud, works manager, who was designated in the minutes of communication of these documents as the representative of the occupant of the premises, whereas he was not the legal representative of the company Robin and had not been mandated for this purpose by the company Mainguy of which he was an employee; that he could not, consequently, validly sign this minutes of visit and seizure of documents; that, moreover, the company Robin argues that the simultaneity of these visit operations and the communication of the two orders from the judge, which contained the detailed analysis of the markets in question, did not allow it to verify the capacity of this person to validly represent it;  </w:t>
        <w:br/>
        <w:t xml:space="preserve">Considering that these companies also argue that the orders authorizing the visit and seizure operations exclusively targeted the electrification and public lighting markets submitted to tender in 1995; that the seizure of a letter dated July 13, 1994, sent by the company Entreprise Industrielle to the companies Mainguy and Allez and revealing the existence of a working group tasked with studying the costs of works carried out in 1994, could not be linked to the markets referred to in the orders; that consequently, based on a document that was not regularly collected, the grievance retained against them cannot be maintained;  </w:t>
        <w:br/>
        <w:t xml:space="preserve">But considering, firstly, that the sixth paragraph of Article L. 450-4 of the Commercial Code provides that: "the visit, which cannot begin before six o'clock or after nine o'clock, is carried out in the presence of the occupant of the premises or their representative"; that, when they presented themselves at the premises of the company Robin in Périgny, the investigators were received by Mr. Gousseaud, works manager; that he did not, at any time, indicate that he was not the occupant of the premises or their representative; that he signed as the representative of the occupant of the premises, on the one hand, the minutes of notification of the judge's orders, and on the other hand, the minutes of visit and seizure of documents, without raising any reservations; that his status as the representative of the occupant of the premises, that is to say, of the company Robin, is justified by the very close ties that unite the latter to the company Mainguy, of which Mr. Gousseaud is an employee; that indeed, these two companies have the same directors and the same administrators in the persons of Mr. Gilbert Mainguy, Mr. Gilbert-Marie Mainguy, and Mrs. Christine Mainguy; that they chose to have the same signatory for their commitment acts and the same spokesperson in the person of Mr. Jacques Cossais, who is, moreover, the director of the Mainguy agency and the Robin agency in La Roche-sur-Yon; that these companies could all the less ignore Mr. Gousseaud's role with each of them since, on the one hand, he appears in the organizational chart of the company Mainguy as its representative in Périgny where the company Robin has its headquarters and that, on the other hand, in a statement report dated December 4, 1997, Mr. Jacques Cossais, who speaks in his capacity as director of the Mainguy agency in La Roche-sur-Yon and director of SA Robin in Périgny, indicates, regarding the contacts established by his collaborator Mr. Groizard with a view to revising the price series for the Vendée electrification syndicate: "He contacted Mr. Gousseaud (from Robin) and Faucher for the Industrial Company and another from Allez";  </w:t>
        <w:br/>
        <w:t xml:space="preserve">Considering that, in a similar situation, the Court of Cassation (commercial, financial, and economic chamber) in a judgment dated May 18, 1999, dismissed the appeal filed by the company Carboxyque Santé against an order of the president of the court of first instance of Lyon authorizing visits and seizures in its premises; that the Court emphasized that the signatory of the minutes, an employee of a company other than the one whose headquarters was visited, but having close capital ties with the latter ... "at no time ... questioned his status as the occupant of the premises or their representative, even requesting a copy of the seized documents and that he signed in this capacity the minutes";  </w:t>
        <w:br/>
        <w:t xml:space="preserve">Considering, secondly, that, in his order of May 21, 1997, the president of the court of first instance of La Roche-sur-Yon authorized the regional director of competition, consumption, and fraud repression: "to carry out all visits and seize all documents necessary to provide proof that the practices as they have been stated above and presumed by our order for the twenty-one electrification markets and the twenty public lighting markets submitted to tender in 1995 by the electrification syndicates of Vendée, fall within the scope of those prohibited by points 1, 2, and 4 of the aforementioned Article 7, in the premises of the following companies: Allez, Mainguy, Robin,...; that thus, the investigators were authorized to seize all documents capable of establishing the existence of anti-competitive practices in connection with the tender for rural electrification works carried out in 1995 by the Vendée Electrification Syndicate; that by collecting a letter addressed on July 13, 1994, by the company Entreprise Industrielle to the companies Mainguy, Robin, and Allez, all already holders of the previous contracts, and which related to works carried out jointly for the reassessment of the prices of overhead works listed in the unit price schedule used for the awarding of these contracts, the investigators did not exceed the mission entrusted to them;  </w:t>
        <w:br/>
        <w:t xml:space="preserve">Regarding the timeline of the procedure  </w:t>
        <w:br/>
        <w:t xml:space="preserve">Considering that the companies Mainguy and Robin also invoke a violation of their rights of defense, as defined by Article 6 of the European Convention on Human Rights, due to the excessive duration of the procedure resulting from the time elapsed between the events that occurred in 1995 and the hearing of their representatives on December 4, 1997; that they further argue that, given that between these statements of their leaders and the notification of grievances sent on February 16, 2000, no investigative act was brought to their knowledge, they could in good faith conclude that there was no prosecution, which prevented them from retaining the necessary documents for their defense;  </w:t>
        <w:br/>
        <w:t xml:space="preserve">Considering that under Article 6, paragraph 1, of the European Convention for the Protection of Human Rights and Fundamental Freedoms, everyone has the right to have their case heard fairly, publicly, and within a reasonable time;  </w:t>
        <w:br/>
        <w:t>Considering that assuming the duration of the procedure to be excessive, the sanction that would attach to the violation of the obligation for the Council to rule within a reasonable time resulting from the aforementioned text would not be the pronouncement of a dismissal, but the compensation for the damage.</w:t>
      </w:r>
    </w:p>
    <w:p>
      <w:r>
        <w:rPr>
          <w:b/>
        </w:rPr>
        <w:t>[Pages 10–12]</w:t>
      </w:r>
    </w:p>
    <w:p>
      <w:r>
        <w:t>respective situation financière et leurs coûts ; que, par conséquent, ces échanges d'informations ont eu pour effet de réduire l'indépendance des offres de ces entreprises, ce qui constitue une entente anticoncurrentielle prohibée par l'article L. 420-1 du code de commerce ;</w:t>
      </w:r>
    </w:p>
    <w:p>
      <w:r>
        <w:t>Considérant, en deuxième lieu, que les justifications avancées par les entreprises concernant la nature des informations échangées ne sauraient être retenues ; que le fait que les coefficients forfaitaires de main d'œuvre et de fourniture soient des prix moyens publics ne les exonère pas de la responsabilité d'avoir échangé des informations qui ont pu influencer leurs offres ; que, par ailleurs, la limitation de l'étude à 25 % des articles de l'ancien bordereau ne saurait non plus justifier l'absence d'une entente anticoncurrentielle, dès lors que les entreprises ont convenu de se coordonner sur les rubriques concernées ;</w:t>
      </w:r>
    </w:p>
    <w:p>
      <w:r>
        <w:t>Considérant, en troisième lieu, que l'absence d'envoi du projet de série de prix au maître d'œuvre ne constitue pas une preuve d'absence d'entente ; que le fait que le syndicat d'électrification de la Vendée n'ait pas sollicité ce projet ne saurait exonérer les entreprises de leur responsabilité en matière de pratiques anticoncurrentielles ;</w:t>
      </w:r>
    </w:p>
    <w:p>
      <w:r>
        <w:t>Considérant, enfin, que les éléments réunis au cours de l'instruction permettent d'établir l'existence d'une entente anticoncurrentielle entre les sociétés l’Entreprise Industrielle, Allez et Cie, Mainguy et Robin, en ce qui concerne la révision des prix du bordereau unitaire des prix ; qu'il y a lieu de sanctionner ces pratiques en application des dispositions de l'article L. 464-2 du code de commerce.</w:t>
      </w:r>
    </w:p>
    <w:p>
      <w:r>
        <w:rPr>
          <w:b/>
        </w:rPr>
        <w:t>[Pages 13–15]</w:t>
      </w:r>
    </w:p>
    <w:p>
      <w:r>
        <w:t>costs, from which new labor and supply prices, which they deemed more in line with the reality of their expenses, were jointly established to serve as a reference for the new schedule; thus, this consultation was not solely aimed at establishing the financial balance of the previous contracts;</w:t>
      </w:r>
    </w:p>
    <w:p>
      <w:r>
        <w:t>Considering, secondly, that the fact that the exchanges conducted by the companies in question occurred prior to the official launch of the calls for tenders does not, by itself, prevent the qualification of these practices, insofar as, on the one hand, the companies analyzed the execution conditions of the previous contracts that were nearing their end and which were to be the subject of a new call for tenders in a few months, and on the other hand, they could not ignore that at the same time, the project owner was preparing a new price schedule for the upcoming three-year period; that if, moreover, no element of the file attests that the project owner requested or received the new schedule thus developed, it appears, however, that the incriminated companies carried out this revision with the intention of presenting it to the community before it launched the new contracts, as evidenced by the title they themselves gave to their joint work entitled: "Project series of prices for the Vendée Electrification Syndicate";</w:t>
      </w:r>
    </w:p>
    <w:p>
      <w:r>
        <w:t>Considering, thirdly, that regardless of any potential exchange of information regarding the discounts or increases that the companies in question intended to present during the upcoming calls for tenders from the intermunicipal electrification syndicates, these companies exchanged information about their costs and determined average labor and supply prices before the launch of the calls for tenders to which they submitted bids and from which they were declared awardees; that, although this data may have been inspired by average prices known to all, it was, however, adapted to the local context of the rural electrification markets in Vendée and set in relation to the financial conditions for executing the previous contracts; that the participants in the working group communicated information and assessments about the prices of the overhead works they wished to see included in the new schedule; that these exchanges provided them with a better understanding of the markets, competitors, the cost of executing their projects, and could influence them in determining their own bids; thus, this consultation could, contrary to what they claim, have the effect of distorting the competitive process, even though the prices listed on the schedule ultimately established by the project owner were different from the prices suggested by the companies;</w:t>
      </w:r>
    </w:p>
    <w:p>
      <w:r>
        <w:t>Considering, fourthly, that in the contracts based on purchase orders provided for in Article 273 of the Public Procurement Code, for which companies present their proposals in the form of a single discount or increase rate applicable to a very diverse range of services, it matters little that the agreement only concerned part of the items in the schedule, as long as it appears, on the one hand, that the determination of a labor price and a supply coefficient can concern all the works in the schedule and, on the other hand, that evidence is provided that the participants exchanged information about their costs and the prices they wished to obtain prior to the date when the results of the call for tenders are known or can be known, such practices being likely to limit the independence of the bids, a normal condition of the competitive process;</w:t>
      </w:r>
    </w:p>
    <w:p>
      <w:r>
        <w:t>Considering that it follows from the above that the companies l'Entreprise Industrielle, Allez et Cie, Mainguy, and Robin engaged in practices that had the object and could have the effect of distorting competition in the considered markets, practices prohibited by the provisions of Article L. 420-1 of the Commercial Code;</w:t>
      </w:r>
    </w:p>
    <w:p>
      <w:r>
        <w:t>C. - ON THE SANCTIONS</w:t>
      </w:r>
    </w:p>
    <w:p>
      <w:r>
        <w:t>Considering that the infractions noted above were committed prior to the entry into force of Law No. 2001-4 of May 15, 2001, relating to new economic regulations; that, consequently, the provisions introduced by this law in Article L. 464-2 of the Commercial Code, in that they provide for harsher penalties than those that were previously in force, are not applicable to them;</w:t>
      </w:r>
    </w:p>
    <w:p>
      <w:r>
        <w:t>Considering that under the terms of Article L. 464-2 of the Commercial Code in its wording prior to the entry into force of the law of May 15, 2001: "The Competition Council ... may impose a monetary penalty applicable either immediately or in the event of non-compliance with injunctions. Monetary penalties are proportionate to the seriousness of the facts alleged, the importance of the damage caused to the economy, and the situation of the sanctioned company or organization. They are determined individually for each sanctioned company or organization and reasoned for each sanction. The maximum amount of the penalty is, for a company, 5% of the amount of the turnover excluding taxes achieved in France during the last closed financial year. If the offender is not a company, the maximum is ten million francs";</w:t>
      </w:r>
    </w:p>
    <w:p>
      <w:r>
        <w:t>Considering that the damage to the economy must be assessed in light of the fact that the practice in question allowed the companies that revised the unit price schedule to exchange information about the projects corresponding to the contracts obtained in 1992 to prepare their future submissions; that, of the total amount of contracts awarded in 1995, amounting to 696 million F excluding taxes, 65 million went to l'Entreprise Industrielle, 93 million to Allez et Cie, 121 million to Mainguy, and 30 million to Robin;</w:t>
      </w:r>
    </w:p>
    <w:p>
      <w:r>
        <w:t>Considering that, to assess the seriousness of this practice, it is necessary to take into account the fact that it had the object and could have the effect of reducing the degree of independence of the bids; that this practice involved, under the aegis of l'Entreprise Industrielle, companies of very different sizes; that, conversely, it should be noted that this practice of consultation on the evaluation of a certain number of items in the BPU did not prevent the companies from proposing different increases or discounts and therefore does not present the same degree of seriousness as a price-fixing agreement;</w:t>
      </w:r>
    </w:p>
    <w:p>
      <w:r>
        <w:t>Considering that it was also necessary to take into account the specific situation of each company;</w:t>
      </w:r>
    </w:p>
    <w:p>
      <w:r>
        <w:t>Regarding the company l'Entreprise Industrielle</w:t>
      </w:r>
    </w:p>
    <w:p>
      <w:r>
        <w:t>Considering that the company l'Entreprise Industrielle participated in a consultation prohibited by Article L. 420-1 of the Commercial Code; that being the origin of the dissemination of the study relating to the price schedule, it took an active part in its organization; that, moreover, it has already been condemned several times for collusive practices and could therefore not be unaware of the constraints imposed by competition law (decision No. 89-D-34 of October 25, 1989, relating to practices identified in the road works sector, decision No. 89-D-42 of December 12, 1989, relating to collusive practices in the electrical equipment sector, decision No. 90-D-16 of May 16, 1990, relating to coordinated practices during the sanitation contracts of the urban community of Lyon and the construction of the collector of the Razes valley);</w:t>
      </w:r>
    </w:p>
    <w:p>
      <w:r>
        <w:t>Considering that the company l'Entreprise Industrielle achieved in France a turnover excluding taxes of 154,363,307 F during the financial year ending December 31, 1999, the last closed financial year available; that based on the general and individual elements as assessed above, it is appropriate to impose a monetary penalty of 450,000 F;</w:t>
      </w:r>
    </w:p>
    <w:p>
      <w:r>
        <w:t>Regarding the company Allez et Cie</w:t>
      </w:r>
    </w:p>
    <w:p>
      <w:r>
        <w:t>Considering that the company Allez et Cie achieved in France a turnover excluding taxes of 380,795,723 F during the financial year ending December 31, 1999, the last closed financial year available; that based on the general and individual elements as assessed above, it is appropriate to impose a monetary penalty of 380,000 F;</w:t>
      </w:r>
    </w:p>
    <w:p>
      <w:r>
        <w:t>Regarding the company Mainguy</w:t>
      </w:r>
    </w:p>
    <w:p>
      <w:r>
        <w:t>Considering that the company Mainguy achieved in France a turnover excluding taxes of 457,540,544 F during the financial year ending December 31, 1999, the last closed financial year available; that based on the general and individual elements as assessed above, it is appropriate to impose a monetary penalty of 450,000 F;</w:t>
      </w:r>
    </w:p>
    <w:p>
      <w:r>
        <w:t>Regarding the company Robin</w:t>
      </w:r>
    </w:p>
    <w:p>
      <w:r>
        <w:t>Considering that the company Robin achieved in France a turnover excluding taxes of 9,163,138 F during the financial year ending December 31, 1999, the last closed financial year available; that based on the general and individual elements as assessed above, it is appropriate to impose a monetary penalty of 9,000 F,</w:t>
      </w:r>
    </w:p>
    <w:p>
      <w:r>
        <w:t>DECIDES:</w:t>
      </w:r>
    </w:p>
    <w:p>
      <w:r>
        <w:t>Article 1. - It is not established that the companies Spie-Trindel, ETDE, Saunier Duval Electricité Réseaux, Garczynski, and Traploir, Jeanneau Electricité, violated the provisions of Article L. 420-1 of the Commercial Code.</w:t>
      </w:r>
    </w:p>
    <w:p>
      <w:r>
        <w:t>Article 2. - It is established that the companies l'Entreprise Industrielle, Allez et Cie, Mainguy, and Robin violated the provisions of Article L. 420-1 of the Commercial Code.</w:t>
      </w:r>
    </w:p>
    <w:p>
      <w:r>
        <w:t>Article 3. - The following monetary penalties are imposed:</w:t>
        <w:br/>
        <w:t>• 450,000 F on the company l'Entreprise Industrielle;</w:t>
        <w:br/>
        <w:t>• 380,000 F on the company Allez et Cie;</w:t>
        <w:br/>
        <w:t>• 450,000 F on the company Mainguy;</w:t>
        <w:br/>
        <w:t>• 9,000 F on the company Robin.</w:t>
      </w:r>
    </w:p>
    <w:p>
      <w:r>
        <w:t>Deliberated, on the report of Mr. Avignon, by Mrs. Hagelsteen, president, Messrs. Bidaud and Piot, members.</w:t>
      </w:r>
    </w:p>
    <w:p>
      <w:r>
        <w:t>The session secretary, The president,</w:t>
        <w:br/>
        <w:t>Françoise Hazael-Massieux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