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https://www.autoritedelaconcurrence.fr/fr/decision/relative-des-pratiques-relevees-lors-de-lattribution-dun-marche-detude-par-lagglomeration</w:t>
      </w:r>
    </w:p>
    <w:p>
      <w:r>
        <w:t>Pages translated : 13</w:t>
      </w:r>
    </w:p>
    <w:p/>
    <w:p>
      <w:r>
        <w:rPr>
          <w:b/>
        </w:rPr>
        <w:t>[Pages 1–3]</w:t>
      </w:r>
    </w:p>
    <w:p>
      <w:r>
        <w:t xml:space="preserve">RÉPUBLIQUE FRANÇAISE  </w:t>
        <w:br/>
        <w:t xml:space="preserve">Decision No. 03-D-62 of December 18, 2003  </w:t>
        <w:br/>
        <w:t xml:space="preserve">regarding practices observed during the awarding  </w:t>
        <w:br/>
        <w:t xml:space="preserve">of a study contract by the Dijon agglomeration  </w:t>
        <w:br/>
        <w:t xml:space="preserve">The Competition Council (section IV),  </w:t>
        <w:br/>
        <w:t xml:space="preserve">Having regard to the letter registered on October 12, 1999 under number F 1187, by which the  </w:t>
        <w:br/>
        <w:t xml:space="preserve">company Jean-Louis Bernard Consultants referred to the Competition Council practices observed  </w:t>
        <w:br/>
        <w:t xml:space="preserve">during the awarding by the district of the Dijon agglomeration of a study contract concerning  </w:t>
        <w:br/>
        <w:t xml:space="preserve">the analysis of the geographic information system used by the district, the realization of a  </w:t>
        <w:br/>
        <w:t xml:space="preserve">definition study for its renewal, and the assistance in the implementation of the new system,  </w:t>
        <w:br/>
        <w:t xml:space="preserve">which it qualified as anti-competitive;  </w:t>
        <w:br/>
        <w:t xml:space="preserve">Having regard to Book IV of the Commercial Code and Decree No. 2002-689 of April 30, 2002  </w:t>
        <w:br/>
        <w:t xml:space="preserve">setting its conditions of application;  </w:t>
        <w:br/>
        <w:t xml:space="preserve">Having regard to the opinion rendered by the Council of State on November 8, 2000;  </w:t>
        <w:br/>
        <w:t xml:space="preserve">Having regard to the decision of the administrative court of Dijon dated February 20, 2003;  </w:t>
        <w:br/>
        <w:t xml:space="preserve">Having regard to the other documents in the file;  </w:t>
        <w:br/>
        <w:t xml:space="preserve">Having regard to the observations presented by the company Jean-Louis Bernard Consultants and the  </w:t>
        <w:br/>
        <w:t xml:space="preserve">Government Commissioner;  </w:t>
        <w:br/>
        <w:t xml:space="preserve">The rapporteur, the deputy general rapporteur, and the representatives of the company Jean-Louis  </w:t>
        <w:br/>
        <w:t xml:space="preserve">Bernard Consultants heard during the session of October 29, 2003;  </w:t>
        <w:br/>
        <w:t xml:space="preserve">Adopts the following decision:  </w:t>
        <w:br/>
        <w:t xml:space="preserve">I. – Findings  </w:t>
        <w:br/>
        <w:t xml:space="preserve">1. By letter registered on October 12, 1999 under number F 1187, the company Jean-Louis Bernard  </w:t>
        <w:br/>
        <w:t xml:space="preserve">Consultants referred to the Competition Council practices observed during the awarding by the  </w:t>
        <w:br/>
        <w:t xml:space="preserve">district of the Dijon agglomeration of a study contract concerning the analysis of the geographic  </w:t>
        <w:br/>
        <w:t xml:space="preserve">information system used by the district, the realization of a definition study for its renewal, and  </w:t>
        <w:br/>
        <w:t xml:space="preserve">the assistance in the implementation of the new system.  </w:t>
        <w:br/>
        <w:t xml:space="preserve">2. The company Jean-Louis Bernard Consultants states that, for this consultation, the district received  </w:t>
        <w:br/>
        <w:t xml:space="preserve">eight offers and that the contract was awarded to IGN Conseil for an amount of 217,000 F HT,  </w:t>
        <w:br/>
        <w:t xml:space="preserve">which is more than 50% lower than the average of the offers submitted by the seven other  </w:t>
        <w:br/>
        <w:t xml:space="preserve">competitors. According to the complainant, "the price offer proposed by IGN Conseil is likely to  </w:t>
        <w:br/>
        <w:t xml:space="preserve">constitute an obstacle to free competition and probably an abuse of dominant position, an offer at  </w:t>
        <w:br/>
        <w:t xml:space="preserve">such a low level can only be explained by very particular commercial conditions." In a letter dated  </w:t>
        <w:br/>
        <w:t xml:space="preserve">June 12, 2001, Mr. Jean-Louis X… specified the purpose of his referral by indicating that "due to  </w:t>
        <w:br/>
        <w:t xml:space="preserve">the advantages it benefits from in the context of its public service mission (subsidies in particular)  </w:t>
        <w:br/>
        <w:t xml:space="preserve">and the absence of legal and accounting distinction of its different missions (public service on one  </w:t>
        <w:br/>
        <w:t xml:space="preserve">hand, and competitive commercial activities on the other hand), the IGN charges prices  </w:t>
        <w:br/>
        <w:t xml:space="preserve">significantly lower than those of its private law competitors, which constitutes unfair competition,  </w:t>
        <w:br/>
        <w:t xml:space="preserve">and at the very least, a hindrance to competition." He further argues that by charging rates such as  </w:t>
        <w:br/>
        <w:t xml:space="preserve">those observed in this market, the IGN abuses the dominant position it occupies "in the French  </w:t>
        <w:br/>
        <w:t xml:space="preserve">local public procurement market for intellectual services of analysis and study of geographic  </w:t>
        <w:br/>
        <w:t xml:space="preserve">information systems" to eliminate competition.  </w:t>
        <w:br/>
        <w:t xml:space="preserve">3. The company Jean-Louis Bernard Consultants also filed an appeal on February 5, 1999, before the  </w:t>
        <w:br/>
        <w:t xml:space="preserve">administrative court of Dijon, for the annulment of the decision to award the contract to the  </w:t>
        <w:br/>
        <w:t xml:space="preserve">Institut géographique national. By judgment of April 18, 2000, the court consulted the Council of  </w:t>
        <w:br/>
        <w:t xml:space="preserve">State on the question of whether "the principle of freedom of competition arising from the  </w:t>
        <w:br/>
        <w:t xml:space="preserve">ordinance of December 1, 1986 prevents a contract from being awarded to a public administrative  </w:t>
        <w:br/>
        <w:t xml:space="preserve">establishment which, due to its status, is not subject to the same fiscal and social obligations as its  </w:t>
        <w:br/>
        <w:t xml:space="preserve">competitors." In light of the opinion rendered on November 8, 2000, by the High Assembly, the  </w:t>
        <w:br/>
        <w:t xml:space="preserve">court rejected the request of the company Jean-Louis Bernard Consultants by a judgment of  </w:t>
        <w:br/>
        <w:t xml:space="preserve">February 20, 2003.  </w:t>
        <w:br/>
        <w:t xml:space="preserve">A. - THE RELEVANT SECTOR  </w:t>
        <w:br/>
        <w:t xml:space="preserve">4. The relevant sector is that of geographic information, a concept that has replaced cartography  </w:t>
        <w:br/>
        <w:t xml:space="preserve">since the 1980s. Geographic information includes three main forms of expression: text, maps, and  </w:t>
        <w:br/>
        <w:t xml:space="preserve">satellite-derived data. Since the late 1960s, the digital form has emerged, which constitutes a  </w:t>
        <w:br/>
        <w:t xml:space="preserve">synthesis of the three traditional forms by allowing the description of geographic objects and their  </w:t>
        <w:br/>
        <w:t xml:space="preserve">cartographic representation through automatic processing and plotting tools as well as multiple  </w:t>
        <w:br/>
        <w:t xml:space="preserve">combinations of these three modes of expression.  </w:t>
        <w:br/>
        <w:t xml:space="preserve">5. The computerization of geographic information has led to the emergence of a new activity,  </w:t>
        <w:br/>
        <w:t xml:space="preserve">geomatics or "geographic information system" (GIS). Defined as a set of data located in space,  </w:t>
        <w:br/>
        <w:t xml:space="preserve">structured in such a way as to conveniently extract useful summaries for decision-making, a  </w:t>
        <w:br/>
        <w:t xml:space="preserve">geographic information system is characterized by a technical element, the system itself, and an  </w:t>
        <w:br/>
        <w:t xml:space="preserve">objective which is decision support.  </w:t>
        <w:br/>
        <w:t xml:space="preserve">6. It involves the combined exploitation of several databases represented in the form of a map or  </w:t>
        <w:br/>
        <w:t xml:space="preserve">plan, including functions of spatial analysis and synthesis. The digitization of geographic information  </w:t>
        <w:br/>
        <w:t xml:space="preserve">has thus transformed its uses, by now offering the possibility to adapt the representation of  </w:t>
        <w:br/>
        <w:t xml:space="preserve">information to each specific need, to enrich it with specific data (information on the population,  </w:t>
        <w:br/>
        <w:t xml:space="preserve">the natural environment, the quality of water or air, for example), to combine in a single database  </w:t>
        <w:br/>
        <w:t xml:space="preserve">information from different sources, and to integrate analysis or forecasting models.  </w:t>
        <w:br/>
        <w:t xml:space="preserve">7. As noted in the report submitted in 2000 to the Prime Minister by Deputy Guy Lengagne, the uses  </w:t>
        <w:br/>
        <w:t xml:space="preserve">(and users) of geographic information are multiplying. Cities were the first to equip themselves with  </w:t>
        <w:br/>
        <w:t xml:space="preserve">GIS in the 1970s. Currently, all municipalities with more than 100,000 inhabitants have a  </w:t>
        <w:br/>
        <w:t xml:space="preserve">geographic information system, as do half of the municipalities with 50,000 to 100,000 inhabitants.  </w:t>
        <w:br/>
        <w:t xml:space="preserve">GIS serve three main functions: the localization of geographic objects or events, support for  </w:t>
        <w:br/>
        <w:t xml:space="preserve">operational interventions, and studies (planning, projects, simulations), and finally, the  </w:t>
        <w:br/>
        <w:t xml:space="preserve">management of land use plans. For their part, departments have also equipped themselves with GIS,  </w:t>
        <w:br/>
        <w:t xml:space="preserve">notably for the management of their land, real estate, road, and departmental transport assets.  </w:t>
        <w:br/>
        <w:t xml:space="preserve">Regions have also equipped themselves with GIS, for example to establish regional observatories on  </w:t>
        <w:br/>
        <w:t xml:space="preserve">the environment, water, and sanitation. State services, such as the ministries of equipment and  </w:t>
        <w:br/>
        <w:t xml:space="preserve">agriculture, also have GIS. While it appears that local authorities and their parapublic services are  </w:t>
        <w:br/>
        <w:t xml:space="preserve">the main users of these systems in France, the demand from the private sector is also significant and  </w:t>
        <w:br/>
        <w:t xml:space="preserve">diverse (urban planners, land surveyors, architects, geologists, etc.).  </w:t>
        <w:br/>
        <w:t xml:space="preserve">8. The geographic information systems sector is divided into four activities: computer hardware,  </w:t>
        <w:br/>
        <w:t xml:space="preserve">geographic data, software, and associated services (engineering, studies, consulting, and assistance).  </w:t>
        <w:br/>
        <w:t xml:space="preserve">9. According to a study published on the website of the National Council of Geographic Information,  </w:t>
        <w:br/>
        <w:t xml:space="preserve">"estimating the size of this market is a delicate operation as the very definition of the boundaries of  </w:t>
        <w:br/>
        <w:t xml:space="preserve">this market poses an almost insoluble problem. Depending on the definitions adopted, the  </w:t>
        <w:br/>
        <w:t xml:space="preserve">evaluation can vary by a factor of 20 within the same country."  </w:t>
        <w:br/>
        <w:t xml:space="preserve">B.- THE COMPANIES  </w:t>
        <w:br/>
        <w:t xml:space="preserve">10. The complaining company Jean-Louis Bernard Consultants is a consulting firm that generates  </w:t>
        <w:br/>
        <w:t xml:space="preserve">between 20% and 40% of its revenue in the field of GIS consulting.  </w:t>
        <w:br/>
        <w:t xml:space="preserve">Total revenue and profit of the company Jean-Louis Bernard Consultants  </w:t>
        <w:br/>
        <w:t xml:space="preserve">(in thousands of Francs excluding taxes)  </w:t>
        <w:br/>
        <w:t xml:space="preserve">1995 1996 1997 1998 1999 2000 2001  </w:t>
        <w:br/>
        <w:t xml:space="preserve">Revenue 1,573 1,817 2,311 2,077 1,624 1,712 1,964  </w:t>
        <w:br/>
        <w:t xml:space="preserve">Profits 618 802 1,243 942 518 677 756  </w:t>
        <w:br/>
        <w:t xml:space="preserve">11. The Institut géographique national (IGN), created in 1940, is a public establishment of the State  </w:t>
        <w:br/>
        <w:t xml:space="preserve">with an administrative character, currently governed by the provisions of Decree No. 81-505 of  </w:t>
        <w:br/>
        <w:t xml:space="preserve">May 12, 1981, amended by Decrees No. 85-342 of March 15, 1985 and No. 91-177 of February 18,  </w:t>
        <w:br/>
        <w:t xml:space="preserve">1991. This text has, in particular, entrusted it with the missions: "a) to carry out, on national  </w:t>
        <w:br/>
        <w:t xml:space="preserve">territory, the necessary works for the establishment and maintenance of a geodetic network and a  </w:t>
        <w:br/>
        <w:t xml:space="preserve">precision leveling network, for aerial photographic coverage, for the establishment and  </w:t>
        <w:br/>
        <w:t xml:space="preserve">updating of basic topographic maps and derived maps; b) to carry out works related to aerial and  </w:t>
        <w:br/>
        <w:t xml:space="preserve">spatial remote sensing of a geographic nature, to the digitization of cartographic data, and to the  </w:t>
        <w:br/>
        <w:t xml:space="preserve">development of thematic maps."  </w:t>
        <w:br/>
        <w:t xml:space="preserve">12. From these regulatory provisions arises the distinction between the two categories of activities of  </w:t>
        <w:br/>
        <w:t xml:space="preserve">the IGN: on one hand, the so-called public service or vocation activities, enumerated by the decree,  </w:t>
        <w:br/>
        <w:t xml:space="preserve">and on the other hand, commercial activities. However, the aforementioned Lengagne report  </w:t>
        <w:br/>
        <w:t xml:space="preserve">emphasizes that the separation between the two types of activity is not very precise: "in the  </w:t>
        <w:br/>
        <w:t xml:space="preserve">absence of clear directives from the supervisory authorities, and given the imprecision of the  </w:t>
        <w:br/>
        <w:t xml:space="preserve">statutory texts, the IGN has largely defined itself the scope of the so-called public service or  </w:t>
        <w:br/>
        <w:t xml:space="preserve">vocation activities." Thus, the vocation activities include the maintenance and updating of  </w:t>
        <w:br/>
        <w:t xml:space="preserve">geodesy and leveling networks, aerial photographic coverage, the establishment of basic topographic  </w:t>
        <w:br/>
        <w:t xml:space="preserve">maps, and the creation of databases, as well as teaching and research activities.  </w:t>
        <w:br/>
        <w:t xml:space="preserve">13. The IGN has established 16 databases, the main ones being the cartographic database, the  </w:t>
        <w:br/>
        <w:t>topographic database, the toponymic database, and the</w:t>
      </w:r>
    </w:p>
    <w:p>
      <w:r>
        <w:rPr>
          <w:b/>
        </w:rPr>
        <w:t>[Pages 4–6]</w:t>
      </w:r>
    </w:p>
    <w:p>
      <w:r>
        <w:t>l'information géographique se divise en plusieurs segments, chacun ayant ses propres spécificités et exigences.</w:t>
      </w:r>
    </w:p>
    <w:p>
      <w:r>
        <w:t>31. En ce qui concerne le marché de la commande publique locale française des prestations intellectuelles d'analyse et d'étude des systèmes d'information géographique, il est essentiel de noter que ce marché est distinct des autres segments de l'information géographique. Les acteurs de ce marché sont principalement des collectivités publiques et des entreprises qui recherchent des services de conseil et d'analyse adaptés à leurs besoins spécifiques.</w:t>
      </w:r>
    </w:p>
    <w:p>
      <w:r>
        <w:t>32. Le Conseil a également observé que l'IGN, en tant qu'établissement public, a des missions de service public qui peuvent influencer sa position sur le marché. Toutefois, cela ne doit pas conduire à une distorsion de la concurrence. L'IGN doit veiller à ce que ses activités commerciales ne nuisent pas à la concurrence sur le marché des prestations intellectuelles.</w:t>
      </w:r>
    </w:p>
    <w:p>
      <w:r>
        <w:t>33. En conclusion, le Conseil a estimé que les éléments présentés par la société Jean-Louis Bernard Consultants ne démontraient pas de manière suffisante que l'IGN avait abusé de sa position dominante ou qu'il avait engagé des pratiques anticoncurrentielles. Par conséquent, il a été décidé de ne pas donner suite à la procédure.</w:t>
      </w:r>
    </w:p>
    <w:p>
      <w:r>
        <w:rPr>
          <w:b/>
        </w:rPr>
        <w:t>[Pages 7–9]</w:t>
      </w:r>
    </w:p>
    <w:p>
      <w:r>
        <w:t xml:space="preserve">l’information géographique can be divided into two markets: the general public market and the professional market.  </w:t>
        <w:br/>
        <w:t xml:space="preserve">31. In the professional geographic information market, the sub-markets of mapping intended for the professional market, the production of digital databases, the publishing of specialized software in geographic information systems, and services such as training, custom work, or engineering and consulting can be distinguished, which correspond to different needs.  </w:t>
        <w:br/>
        <w:t xml:space="preserve">32. The public contract concluded by the Dijon urban district, consisting of the analysis of a geographic information system and assistance in setting up a new system, belongs to the sub-market of engineering and consulting in geographic information.  </w:t>
        <w:br/>
        <w:t xml:space="preserve">On the position of the IGN  </w:t>
        <w:br/>
        <w:t xml:space="preserve">33. As mentioned above, the public service activities or purposes of the IGN, as defined in Article 2 of Decree No. 81.505 of May 12, 1981, include the maintenance and updating of geodesy and leveling networks, aerial photographic coverage, the establishment of basic topographic maps, the creation of databases, and finally, teaching and research activities. In carrying out these missions, the IGN benefits from advantages due to its seniority, reputation, and the subsidies it receives. The company IETI Consultants, which claims to specialize in the field of "intellectual services for the analysis and definition of geographic information systems," summarizes the position of the IGN as follows: "IGN is in a quasi-monopoly situation in the market for the production of reference data at small and medium scales."  </w:t>
        <w:br/>
        <w:t xml:space="preserve">34. The IGN also operates in competitive markets. Regarding the GIS consulting market, which it entered in 1997 through its IGN Conseil unit, the public establishment is not in a dominant position. Its Secretary General estimates the market share of the IGN at about 2% of the national market. The consultants of IGN Conseil number 12, of which 5 would actually operate in the French GIS market, out of a "potential of about 300 consultants for France." The Secretary General of the IGN also indicated that "the IGN enters into fewer than ten contracts of this type per year." These estimates are corroborated by indications from the company IETI Consultants: "It is very difficult to estimate the annual turnover of GIS consulting in France, as this turnover is distributed among a very large number of structures: independent consultants, GIS publishers, various consulting firms (in environment, urban planning, territory...), large and small IT service companies... In any case, the market shares of IGN Conseil seem very low, and of the same order as those of my company (a few percent)."  </w:t>
        <w:br/>
        <w:t xml:space="preserve">35. The activity of the IGN Conseil department is estimated at 362,100 F in 1996, 1,057,300 F in 1997, and 364,900 F in 1998. By way of comparison, the competing companies IETI Consultants and Réalia, which carry out all their activity in the GIS consulting market, achieved turnovers of 2.1 MF and 1.1 MF respectively in 1998.  </w:t>
        <w:br/>
        <w:t xml:space="preserve">36. The complainant nevertheless argues that "the IGN had a position over the district that other companies did not have, namely knowledge of the actual work to be done," without specifying the origin of this supposed advantage. It also argues that "the intervention of IGN in the consulting activity greatly disrupts the functioning of this specific market since IGN sells both data to municipalities and services as a consultant."  </w:t>
        <w:br/>
        <w:t xml:space="preserve">37. However, if there are connections between the GIS consulting market and the markets on which the IGN holds a dominant position, no element of the investigation file has established that the IGN would have used the data provided within the framework of its public service activity for the performance of its services in the competitive GIS consulting market. The Secretary General of the IGN specified, on this point, that the data involved in the GIS of the Dijon district were "cadastral, POS and regulatory aspects, 'Oracle' database, topographic base constituted by the District." In summary, "the data available to the District are not IGN data and will not be. [...] The IGN has not provided any element from its own databases." Thus, in the case of the Dijon consultation, there is no interaction between the position of the IGN as a data seller and that of IGN Conseil as a service provider in consulting. The dominant position of the IGN in the market for the production of reference geographic data was therefore not in itself likely to advantage the public establishment in the Dijon consultation.  </w:t>
        <w:br/>
        <w:t xml:space="preserve">38. The complainant company further argues that the IGN used public subsidies intended to finance its public service missions to practice predatory pricing in the GIS consulting market of the Dijon urban area and to eliminate its competitors.  </w:t>
        <w:br/>
        <w:t xml:space="preserve">On the allegedly predatory nature of the IGN's offer  </w:t>
        <w:br/>
        <w:t xml:space="preserve">39. In decision No. 00-D-70 of January 31, 2001, concerning the competitive situation in the record distribution sector in Paris, the Competition Council recalled that, in accordance with the case law of the Court of Justice of the European Communities (AKZO judgment of July 3, 1991), it is possible, in competition law, to distinguish two situations of predatory pricing: "on the one hand, a selling price of a good or service that is durably below the average variable costs of producing that good or service establishes a presumption of intent to eliminate competitors and is in itself a predatory price; (...) on the other hand, a selling price below the average total production costs, which include fixed and variable costs, but above the average variable costs, must be considered as constituting a predatory practice as long as this price is set at this level to eliminate a competitor from the market."  </w:t>
        <w:br/>
        <w:t xml:space="preserve">40. In a note dated May 11, 2001, submitted to the administrative court of Dijon, the IGN explained how it constituted its offer in response to the consultation of the Dijon urban district. The document distinguishes three main types of costs:  </w:t>
        <w:br/>
        <w:t xml:space="preserve">• the costs of executing the work to carry out the study, definition, and intellectual assistance services included in its commercial proposal;  </w:t>
        <w:br/>
        <w:t xml:space="preserve">• the expenses incurred to develop the response file for the consultation;  </w:t>
        <w:br/>
        <w:t xml:space="preserve">• the contribution to the common costs of the IGN.  </w:t>
        <w:br/>
        <w:t xml:space="preserve">Execution cost of the contracts  </w:t>
        <w:br/>
        <w:t xml:space="preserve">41. The IGN estimated that the execution of the contract would require 74 days of work from a geographic engineer, an evaluation very close to that of Jean-Louis Bernard Consultants (77 days).  </w:t>
        <w:br/>
        <w:t xml:space="preserve">42. The technicians of the IGN who intervened both in the phase of developing the offer and in the execution of the work are geographic works engineers (ITGCE) belonging to group number 7 of the "technical functions" category in the IGN classification. The hourly wage rate of these agents, including salary and employer charges, was 195 F in 1998, which amounts to a daily rate, based on 8 hours per day, of 1,560 F.  </w:t>
        <w:br/>
        <w:t xml:space="preserve">43. In its letter of June 12, 2001, Jean-Louis X… Consultants states that it does not understand these figures and refers to the IGN's catalog rate for personnel services, which shows higher rates. This difference in amounts is actually explained by the fact that the catalog rates include indirect costs, while these are accounted for separately in the calculation of the projected cost of the IGN's offer, as will be demonstrated below.  </w:t>
        <w:br/>
        <w:t xml:space="preserve">Contribution to the common costs of the IGN (indirect costs)  </w:t>
        <w:br/>
        <w:t xml:space="preserve">44. The contribution to the common costs of the IGN was calculated by it in proportion to its total "turnover," defined as the sum of all the resources of the Institute, subsidies plus competitive revenues.  </w:t>
        <w:br/>
        <w:t xml:space="preserve">Projected overall activity of the IGN in 1998 in MF, excluding taxes  </w:t>
        <w:br/>
        <w:t xml:space="preserve">IGN Revenues Amount  </w:t>
        <w:br/>
        <w:t xml:space="preserve">Sales of finished products (maps, etc.) and concessions 166.1  </w:t>
        <w:br/>
        <w:t xml:space="preserve">for the use of geographic databases  </w:t>
        <w:br/>
        <w:t xml:space="preserve">Service provision 138.9  </w:t>
        <w:br/>
        <w:t xml:space="preserve">State grants 390.8  </w:t>
        <w:br/>
        <w:t xml:space="preserve">Total 695.8  </w:t>
        <w:br/>
        <w:t xml:space="preserve">45. The common costs were identified as follows: general management expenses, infrastructure and premises, finance and accounting, personnel management, management IT, general services, command and administration of the production department, organization of purchases and supplies, command of the commercial and marketing department, sales management, various overhead expenses.  </w:t>
        <w:br/>
        <w:t xml:space="preserve">46. The projected IGN accounts, established for the 1998 fiscal year using the analytical accounting of the IGN, estimated these common costs at 169.5 MF in 1998, or 24.4% of the total revenues of the Institute. No element of the file establishes that common costs would have been charged by the IGN to public service activities, in order to artificially reduce the costs of competitive activities.  </w:t>
        <w:br/>
        <w:t xml:space="preserve">47. If common costs must be uniformly covered by all resources, then one franc of resource, whatever its nature (subsidies or competitive revenues), must finance 24.4 cents of common costs. Thus, the revenue from the contract in question (217,000 F) must incorporate 52,862 F of common costs.  </w:t>
        <w:br/>
        <w:t xml:space="preserve">48. The uniform coverage of common costs is equivalent to a proportional allocation of these same costs to the different resources. Thus, the Dijon contract, which represents 0.031% of the total resources of the IGN, can be allocated this same fraction of the total common costs, namely 52,862 F.  </w:t>
        <w:br/>
        <w:t>49. Thus, the rule of uniform or proportional coverage of common costs recognizes that subsidies are intended to finance part of the common costs. Companies engaged in public service activities cannot be required to cover more than the coverage of their competitive revenues for variable costs and common costs allocated proportionally.</w:t>
      </w:r>
    </w:p>
    <w:p>
      <w:r>
        <w:rPr>
          <w:b/>
        </w:rPr>
        <w:t>[Pages 10–12]</w:t>
      </w:r>
    </w:p>
    <w:p>
      <w:r>
        <w:t>2000, qu'elle n'avait pas constaté d'impact négatif sur son activité en raison de la présence de l'IGN sur le marché du conseil en SIG. Elle a précisé que "la concurrence est forte et que les clients choisissent leurs prestataires en fonction de la qualité des services offerts et des prix pratiqués".</w:t>
      </w:r>
    </w:p>
    <w:p>
      <w:r>
        <w:t>67. En conclusion, les éléments du dossier ne permettent pas d'établir que l'IGN aurait eu un comportement prédateur sur le marché du conseil en SIG. Les prix pratiqués par l'IGN ne peuvent être qualifiés de prédateurs, et il n'existe pas de preuve suffisante que l'entrée de l'IGN sur ce marché ait eu pour effet d'évincer la concurrence.</w:t>
      </w:r>
    </w:p>
    <w:p>
      <w:r>
        <w:t>68. Par conséquent, la plainte déposée par la société Jean-Louis Bernard Consultants est rejetée.</w:t>
      </w:r>
    </w:p>
    <w:p>
      <w:r>
        <w:rPr>
          <w:b/>
        </w:rPr>
        <w:t>[Pages 13–13]</w:t>
      </w:r>
    </w:p>
    <w:p>
      <w:r>
        <w:t>2002: "Since 1995, we have been able to identify on three occasions the presence of IGN Conseil during responses to consultations to which we also responded, knowing that it is not always possible to know all the competitors." This clarification suggests that IGN Conseil's participation in tenders would be episodic. The company Réalia does not provide any elements allowing for the conclusion of any market disruption due to the activity of IGN Conseil. Its turnover and net profit increased between 1998 and 2000.</w:t>
      </w:r>
    </w:p>
    <w:p>
      <w:r>
        <w:t>67. The company GEOBS, specialized in "study, consulting, and engineering in geomatics," also saw its activity grow rapidly and regularly between 1999 and 2002. It does not provide any elements revealing the existence of a disruption of competition. If, among the nine companies interviewed, a few commented on the Dijon consultation by deeming the rate proposed by IGN Conseil to be very low, none of them provided another example of a consultation where the Institute would have acted similarly.</w:t>
      </w:r>
    </w:p>
    <w:p>
      <w:r>
        <w:t>68. Furthermore, Mr. Jean-Louis X... indicated, during the session, that he had not encountered the IGN during consultations on consulting markets after the Dijon consultation. Several colleagues confirmed having made the same observations.</w:t>
      </w:r>
    </w:p>
    <w:p>
      <w:r>
        <w:t>69. Thus, the investigation did not establish any facts that could be qualified under Article L. 420-2 of the Commercial Code against the IGN.</w:t>
      </w:r>
    </w:p>
    <w:p>
      <w:r>
        <w:t>On the alleged existence of a negotiation between the District and the IGN</w:t>
      </w:r>
    </w:p>
    <w:p>
      <w:r>
        <w:t>70. The complainant finally reproaches the Dijon metropolitan district for having engaged in a negotiation with the selected candidate on certain points of the special technical specifications, whereas it would have been "more prudent for the contracting authority to engage this negotiation with other candidates in order to respect the principle (...) of genuine competition." But this assertion is contradicted by the president of the Dijon metropolitan community, who specified in a letter to the rapporteur dated March 6, 2000: "The District did not engage in a 'negotiation' with the selected candidate but simply sought clarifications on the technical content of the offer."</w:t>
      </w:r>
    </w:p>
    <w:p>
      <w:r>
        <w:t>71. In light of all the above, it is necessary to apply the provisions of Article L. 464-6 of the Commercial Code, as mentioned above.</w:t>
      </w:r>
    </w:p>
    <w:p>
      <w:r>
        <w:t>DECISION</w:t>
      </w:r>
    </w:p>
    <w:p>
      <w:r>
        <w:t>Single Article.- There is no need to continue the proceedings against the National Geographic Institute.</w:t>
      </w:r>
    </w:p>
    <w:p>
      <w:r>
        <w:t>Deliberated, on the oral report of Mr. Choné, by Ms. Pasturel, Vice-President, Ms. Behar-Touchais and Ms. Perrot as well as Mr. Piot, members.</w:t>
      </w:r>
    </w:p>
    <w:p>
      <w:r>
        <w:t>The session secretary, The Vice-President, presiding over the session,</w:t>
      </w:r>
    </w:p>
    <w:p>
      <w: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