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https://www.autoritedelaconcurrence.fr/fr/decision/relative-des-pratiques-relevees-lors-du-marche-de-restructuration-de-la-tresorerie</w:t>
      </w:r>
    </w:p>
    <w:p>
      <w:r>
        <w:t>Pages translated : 12</w:t>
      </w:r>
    </w:p>
    <w:p/>
    <w:p>
      <w:r>
        <w:rPr>
          <w:b/>
        </w:rPr>
        <w:t>[Pages 1–3]</w:t>
      </w:r>
    </w:p>
    <w:p>
      <w:r>
        <w:t xml:space="preserve">CONSEIL DE LA CONCURRENCE  </w:t>
        <w:br/>
        <w:t xml:space="preserve">Decision No. 97 D 60  </w:t>
        <w:br/>
        <w:t xml:space="preserve">of September 9, 1997  </w:t>
        <w:br/>
        <w:t xml:space="preserve">regarding practices identified during the restructuring contract  </w:t>
        <w:br/>
        <w:t>of the General Treasury of the Loire in Saint Etienne</w:t>
      </w:r>
    </w:p>
    <w:p>
      <w:r>
        <w:t xml:space="preserve">The Competition Council (Permanent Commission),  </w:t>
        <w:br/>
        <w:t xml:space="preserve">Having regard to the letter registered on June 28, 1995, under number F 776, by which the Secretary of State to the Minister of Economy and Finance in charge of finance referred to the Competition Council practices identified during the restructuring contract of the General Treasury of the Loire in Saint Etienne;  </w:t>
        <w:br/>
        <w:t xml:space="preserve">Having regard to Ordinance No. 86 1243 of December 1, 1986, as amended, relating to the freedom of prices and competition and Decree No. 86 1309 of December 29, 1986, as amended, taken for its application;  </w:t>
        <w:br/>
        <w:t xml:space="preserve">Having regard to the letter from the President of the Competition Council dated April 7, 1997, notifying the parties and the Government Commissioner of his decision to bring the case before the permanent commission, pursuant to Article 22 of the ordinance of December 1, 1986;  </w:t>
        <w:br/>
        <w:t xml:space="preserve">Having regard to the observations presented by the Regional Construction Company Floriot, the General Company Léon Grosse, the SARL Gepral, the architectural firm Caprio, and by the Government Commissioner;  </w:t>
        <w:br/>
        <w:t xml:space="preserve">Having regard to the other documents in the file;  </w:t>
        <w:br/>
        <w:t xml:space="preserve">The rapporteur, the general rapporteur, the Government Commissioner, the representatives of the companies Floriot and Léon Grosse, and that of the architectural firm Caprio having been heard, the SARL Gepral having been duly summoned;  </w:t>
        <w:br/>
        <w:t>Adopts the decision rendered on the findings (I) and the reasons (II) set out below:</w:t>
      </w:r>
    </w:p>
    <w:p>
      <w:r>
        <w:t xml:space="preserve">I. Findings  </w:t>
        <w:br/>
        <w:t xml:space="preserve">A. THE MARKET CONCERNED:  </w:t>
        <w:br/>
        <w:t>In 1993, the State launched a call for tenders concerning 17 lots related to the restructuring works of the premises of the General Treasury of the Loire in Saint Etienne. Lot No. 2 concerning "Demolition Masonry Major Works" was estimated by the project manager at 5,266,000 F TTC. The Directorate of Personnel and General Services (DPSG) of the Ministry of Economy and the Ministry of Budget was responsible for the project management of the operation. Mr. Caprio, architect, assisted by the technical study offices Gepral (for the structure of the works) and Mausset (for the fluids), which had ensured the project management of previous contracts since 1986 under a mission M1, was designated as project manager. In this capacity, he was tasked with providing an "extended M2 mission" (or "project management without a project," as defined by decree No. 73 207 of February 28, 1973, as amended) in accordance with appendix 3 of the Special Administrative Clauses Book ("C.C.A.P.") to provide the following services:</w:t>
      </w:r>
    </w:p>
    <w:p>
      <w:r>
        <w:t>For each lot, the framework for the breakdown of the global and lump-sum price allowing companies to specify their quantities and unit prices that are included in their global and lump-sum price.</w:t>
      </w:r>
    </w:p>
    <w:p>
      <w:r>
        <w:t>For the lots concerning the following services due under the extension of the STD missions, the quantities will be indicated in the frameworks mentioned above: * floor and wall coverings (flexible and hard) * false ceilings * painting * glazing and mirror work (except for the external envelope) * partitions other than those provided for in lot G.O. * interior carpentry and hardware * locksmithing * reinforcement of floors."</w:t>
      </w:r>
    </w:p>
    <w:p>
      <w:r>
        <w:t xml:space="preserve">In this enumeration, lot No. 2 is not mentioned.  </w:t>
        <w:br/>
        <w:t>The consultation process took place in two stages. For the first consultation, 22 companies were selected following a candidate selection that took place on June 18, 1993; seven companies submitted an offer; the opening of the bids took place on November 8, 1993; on February 15, 1994, the commission decided to declare the contract unsuccessful, as the submitted offers were deemed unsatisfactory. For the second consultation, nine companies were selected on March 4, 1994, by the tender commission; on April 8, 1994, the commission examined the submissions of the six of them that actually responded to the call for tenders, namely the companies Européenne d'entreprise, Entreprise Générale Léon Grosse, Bessège, Gecibat, Setrac Fougerolle, and Stribick.</w:t>
      </w:r>
    </w:p>
    <w:p>
      <w:r>
        <w:t xml:space="preserve">B. THE IDENTIFIED PRACTICES:  </w:t>
        <w:br/>
        <w:t xml:space="preserve">1. The offers  </w:t>
        <w:br/>
        <w:t xml:space="preserve">During the first consultation, the offers were as follows:  </w:t>
        <w:br/>
        <w:t xml:space="preserve">Concerned Companies First Consultation  </w:t>
        <w:br/>
        <w:t xml:space="preserve">Offer (F TTC) Deviation %  </w:t>
        <w:br/>
        <w:t xml:space="preserve">Project Manager's Estimate 5,266,000.00  </w:t>
        <w:br/>
        <w:t xml:space="preserve">Européenne d'entreprise 5,191,690.41 1.42  </w:t>
        <w:br/>
        <w:t xml:space="preserve">Europ. d'entreprise after correction Gepral 5,054,493.90 4.02  </w:t>
        <w:br/>
        <w:t xml:space="preserve">Léon Grosse 6,069,854.42 15.29  </w:t>
        <w:br/>
        <w:t xml:space="preserve">Bessège 5,434,626.62 3.20  </w:t>
        <w:br/>
        <w:t xml:space="preserve">Pellegrin 6,211,697.60 17.95  </w:t>
        <w:br/>
        <w:t xml:space="preserve">Charles Construction 6,185,375.59 17.45  </w:t>
        <w:br/>
        <w:t xml:space="preserve">Edibat 6,415,089.29 21.82  </w:t>
        <w:br/>
        <w:t xml:space="preserve">Gecibat No response  </w:t>
        <w:br/>
        <w:t xml:space="preserve">Setrac Fougerolle 5,186,378.00 1.52  </w:t>
        <w:br/>
        <w:t xml:space="preserve">Stribick  </w:t>
        <w:br/>
        <w:t xml:space="preserve">Gfc No response  </w:t>
        <w:br/>
        <w:t>Lachand Vial No response</w:t>
      </w:r>
    </w:p>
    <w:p>
      <w:r>
        <w:t>The offer from the company Européenne d'entreprise, which contained errors, was corrected by BET Gepral. After these corrections, which were not subject to any contact between the project manager and the bidding company, the amount of the offer from the company Européenne d'entreprise amounted to 5,054,493.90 F and it was the lowest, below the project manager's estimate and the offer from the company Setrac Fourgerolle.</w:t>
      </w:r>
    </w:p>
    <w:p>
      <w:r>
        <w:t xml:space="preserve">During the second consultation, the offer from the company Européenne d'entreprise, which had decreased, was the lowest and the company Setrac was only in third place. The companies Léon Grosse and Bessège maintained their offers. The offers were as follows:  </w:t>
        <w:br/>
        <w:t xml:space="preserve">Concerned Companies Second Consultation  </w:t>
        <w:br/>
        <w:t xml:space="preserve">Offer (F TTC) Deviation %  </w:t>
        <w:br/>
        <w:t xml:space="preserve">Project Manager's Estimate 5,266,000.00  </w:t>
        <w:br/>
        <w:t xml:space="preserve">Européenne d'entreprise 5,057,674.38 3.96  </w:t>
        <w:br/>
        <w:t xml:space="preserve">Léon Grosse 6,069,854.42 15.26  </w:t>
        <w:br/>
        <w:t xml:space="preserve">Bessège 5,434,626.62 3.20  </w:t>
        <w:br/>
        <w:t xml:space="preserve">Pellegrin  </w:t>
        <w:br/>
        <w:t xml:space="preserve">Charles Construction  </w:t>
        <w:br/>
        <w:t xml:space="preserve">Edibat excused  </w:t>
        <w:br/>
        <w:t xml:space="preserve">Gecibat 5,062,505.38 3.87  </w:t>
        <w:br/>
        <w:t xml:space="preserve">Setrac Fougerolle 5,401,044.00 2.56  </w:t>
        <w:br/>
        <w:t xml:space="preserve">Stribick 5,870,700.00 11.48  </w:t>
        <w:br/>
        <w:t xml:space="preserve">GFC No response  </w:t>
        <w:br/>
        <w:t>Lachand Vial No response</w:t>
      </w:r>
    </w:p>
    <w:p>
      <w:r>
        <w:t>Following the analysis of the first call for tenders, the project owner noted that all the bidding companies, except for the company Setrac Fougerolle, had submitted identical quantities. This identity resulted from the fact that the bidding companies had acquired the quantitative schedule from BET Gepral, which had conducted this study in its capacity as project manager.</w:t>
      </w:r>
    </w:p>
    <w:p>
      <w:r>
        <w:rPr>
          <w:b/>
        </w:rPr>
        <w:t>[Pages 4–6]</w:t>
      </w:r>
    </w:p>
    <w:p>
      <w:r>
        <w:t>its rights of defense.</w:t>
      </w:r>
    </w:p>
    <w:p>
      <w:r>
        <w:t>Considers that the company Floriot argues that certain documents that are used against it were seized on the basis of Article 48 of the ordinance of December 1, 1986, whereas neither the order of the president of the court of first instance of Saint Étienne authorizing the operations nor certain other documents are included in the file it consulted at the headquarters of the Competition Council following the notification of grievances, which would prevent it from assessing the regularity of the seizure operations, place it in a discriminatory situation compared to the other concerned companies, and prevent it from fully exercising its rights of defense.</w:t>
      </w:r>
    </w:p>
    <w:p>
      <w:r>
        <w:rPr>
          <w:b/>
        </w:rPr>
        <w:t>[Pages 7–9]</w:t>
      </w:r>
    </w:p>
    <w:p>
      <w:r>
        <w:t>project owner had deliberately chosen to create an unequal situation among the bidders; that the project owner had also informed the architect that "the disclosure of such elements (structural and reinforced concrete studies) to certain companies is contrary to the terms of your contract and undermines the proper conduct and competition of the consultation for this lot"; that two officials in charge of the file at the Ministry of Economy, in Paris and Lyon, stated: "I never authorized B.E.T Gepral and architect Caprio or any of the other participants in the project management to contact or solicit the companies" and "This is therefore an extended M2 mission that was decided by the public accounting in Paris, in order to hold the companies accountable for this project. From the call for competition notice for this second phase, the project management was informed of the nature of the mission that could be entrusted to it if it was awarded the contract"; that the heads of the architectural firm and the study office acknowledged having been aware of the exact nature of their mission;</w:t>
      </w:r>
    </w:p>
    <w:p>
      <w:r>
        <w:t>Considering that, as part of its assistance mission to the project owner ("AMT"), the project manager examined the offer from the company Setrac solely based on the quantitative data provided to the companies by B.E.T Gepral, without verifying the relevance of the choices reflected in this offer; that Mr. Caprio stated twice that he compared the lower bids from the company Européenne d'entreprise and Setrac Fougerolle, and that the offer from Setrac was inadmissible, as "its construction bases were often personal" and that it "presented a number of disadvantages, the quantities were underestimated and the prices overvalued"; that B.E.T Gepral made corrections to the offer from the company Européenne d'entreprise; that this correction was made ex officio without prior consultation with the project owner, who was only informed of it in the final project management report; that Mr. Bonnand from the company Européenne d'entreprise called the Gepral study office on January 4, 1994, at 3 p.m., which he acknowledged: "On January 4, 1994, I was able to call Gepral to get news about the TG contract"; that Mr. Gorlero stated: "We were asked by the project owner to know if the construction site installation was included in the price and if we acknowledged that we had made a calculation error bringing our price down to 29,796 F";</w:t>
      </w:r>
    </w:p>
    <w:p>
      <w:r>
        <w:t>Considering that the project owner had explicitly chosen to base the competition among bidders on two series of elements, unit prices and quantities; that, therefore, by communicating a unique quantitative schedule to all bidding companies except for the company Setrac Fougerolle, which had commissioned a separate study from an independent study office, the project owner had deliberately created an unequal situation among the bidders; that the project owner had also informed the architect that "the disclosure of such elements (structural and reinforced concrete studies) to certain companies is contrary to the terms of your contract and undermines the proper conduct and competition of the consultation for this lot"; that two officials in charge of the file at the Ministry of Economy, in Paris and Lyon, stated: "I never authorized B.E.T Gepral and architect Caprio or any of the other participants in the project management to contact or solicit the companies" and "This is therefore an extended M2 mission that was decided by the public accounting in Paris, in order to hold the companies accountable for this project. From the call for competition notice for this second phase, the project management was informed of the nature of the mission that could be entrusted to it if it was awarded the contract"; that the heads of the architectural firm and the study office acknowledged having been aware of the exact nature of their mission.</w:t>
      </w:r>
    </w:p>
    <w:p>
      <w:r>
        <w:rPr>
          <w:b/>
        </w:rPr>
        <w:t>[Pages 10–12]</w:t>
      </w:r>
    </w:p>
    <w:p>
      <w:r>
        <w:t>BET Gepral, which intervened in the context of project management but also in assistance to the project owner and which, in this capacity, was required to examine the offers received based on all the selection criteria determined by the project owner, prohibited competition from focusing on one of the two criteria; moreover, the only bidder who submitted an offer containing its own unit prices and its own measurements, the company Setrac Fougerolle, had this offer rejected; the concerted nature of this practice results from the fact that the company Européenne d'entreprise and BET Gepral coordinated to modify the offer of the former before the awardee was designated, from the fact that the quantitative study and its sending to the bidding companies were carried out not unilaterally, but at the request of the latter, and from the fact that, moreover, the remuneration for the study work was to be paid to BET Gepral solely by the awardee company, which the companies could not ignore, having only had to pay for photocopying costs and being accustomed to calling on study offices, they were aware that their services are not free; thus, BET Gepral could only expect to receive payment for its studies if the awardee company was one of those to whom it had sent these studies; it is therefore established that BET Gepral participated with certain of the companies involved in a concertation and exchange of information;</w:t>
      </w:r>
    </w:p>
    <w:p>
      <w:r>
        <w:t>Considering, fourthly, that Mr. Caprio sent a fax to "Mr. Kemeko (agency head)" captured from the company Européenne d'entreprise, consisting of three pages, the address line of the first page indicating "22 12 1993 23:13 FROM 77 59 18 98 TO 77 74 17 61 P. 01," thus establishing the date and time of sending, the sender being the Caprio firm and the recipient being the company Européenne d'entreprise; that the first page of this document is a sending slip bearing the mention "Please destroy this document after reading" and the other two pages contain a note of two pages addressed by Mr. Caprio to the study offices Gepral and Mausset, in which he provides them with guidelines for drafting the analysis report of the offers from the first consultation, intended for the project owner, notably indicating that the closest competitor of the company Européenne d'entreprise was the company Setrac;</w:t>
      </w:r>
    </w:p>
    <w:p>
      <w:r>
        <w:t>Considering that Mr. Caprio stated: "It is true that L'Européenne benefited from a particular form of information in the form of a fax that anticipated the terms of the future negotiation and which, in my opinion, was not likely to distort competition"; that, in his observations, the Caprio firm added on the one hand that the project owner, not wishing for variations to be proposed by the bidders, "the offer of the company Setrac Fougerolle did not fall within the framework of the D.P.G.F. proposed and that its offer was inadmissible from the outset, and consequently, should have been excluded from the consultation" and, on the other hand, that "the information given to the company Européenne d'entreprise (...) is not likely to distort competition";</w:t>
      </w:r>
    </w:p>
    <w:p>
      <w:r>
        <w:t>Considering that if, by communicating before the deadline for submitting bids to the company Européenne d'entreprise a preparatory document for the analysis report of the project management offers, the architectural firm Caprio conferred on this company a privileged position allowing it to know the project management's position on its offer during the first consultation and to have information for the second consultation, reducing its uncertainty about the strategy of its competitors, it is not established either that the company Européenne d'entreprise requested such communication, nor that it made use of it; thus, while this practice may not comply with ethical rules and may have favored the company Européenne d'entreprise and thus had an anti-competitive effect, it is not established, in the absence of elements allowing for the characterization of an agreement of wills between the architectural firm and the company, that it contravenes the provisions of Article 7 of the ordinance of December 1, 1986;</w:t>
      </w:r>
    </w:p>
    <w:p>
      <w:r>
        <w:t>Considering that it follows from all of the above that the companies Léon Grosse and Européenne d'entreprise conspired and exchanged information regarding the market in question, prior to the opening of bids, with a view to favoring the company Européenne d'entreprise; that this concertation involved BET Gepral, which spontaneously made modifications to the offer of the company Européenne d'entreprise and which communicated to these companies and the other bidders, except for one of them, the unique quantitative schedule it had developed and which was used to present the offers; that these practices had the object and could have the effect of distorting the competition in the market concerned as well as misleading the project owner about the reality of the competition existing among the bidders; that these practices are prohibited by the provisions of Article 7 of the ordinance of December 1, 1986;</w:t>
      </w:r>
    </w:p>
    <w:p>
      <w:r>
        <w:t>On the follow-up to be given,</w:t>
      </w:r>
    </w:p>
    <w:p>
      <w:r>
        <w:t>Considering that the company Européenne d'entreprise engaged in prohibited anti-competitive practices; that this company was placed in judicial liquidation by judgment of the commercial court of Saint Étienne dated March 20, 1996; that due to the cessation of individual prosecutions, it cannot be subject to a monetary penalty;</w:t>
      </w:r>
    </w:p>
    <w:p>
      <w:r>
        <w:t>On the sanctions,</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that in application of Article 22 of the same ordinance, the permanent commission may impose the measures provided for in Article 13, the sanctions imposed not exceeding 500,000 F for each of the authors of the prohibited practices;</w:t>
      </w:r>
    </w:p>
    <w:p>
      <w:r>
        <w:t>Considering that to assess the seriousness of the established practices, it is appropriate to consider that the call for tenders took place contrary to the express will of the project owner who wished that competition among bidders focused on both unit prices and measurements; that these practices occurred regarding work concerning the General Treasury of Saint Étienne, a building belonging to a financial service of the State; that they were implemented by specialized companies of regional importance and by a study office and an architectural firm from the same region; that the importance of the damage caused to the economy by these practices results from the fact that they aimed to and could have the effect of thwarting the regular conduct of the tendering procedure concerning a contract of more than 5 million francs;</w:t>
      </w:r>
    </w:p>
    <w:p>
      <w:r>
        <w:t>Considering that the company Entreprise générale Léon Grosse conspired and exchanged information with the company Européenne d'entreprise and with the study office Gepral; that it achieved during the 1996 financial year, the last closed financial year available, a turnover in France of 1,388,611,294 francs and a profit of 10,087,604 francs; that based on the general and individual elements as assessed above, it is appropriate to impose a monetary sanction of 400,000 francs;</w:t>
      </w:r>
    </w:p>
    <w:p>
      <w:r>
        <w:t>Considering that the SARL Gepral conspired and exchanged information with the companies Léon Grosse and Européenne d'entreprise and all other bidders except one and that it modified the offer of the company Européenne d'entreprise; that the project owner reminded the project manager of the prohibition against disclosing its quantitative study to the bidding companies; that it achieved during the 1996 financial year, the last closed financial year available, a turnover in France of 2,481,392 francs and a profit of 44,080 francs; that based on the general and individual elements as assessed above, it is appropriate to impose a monetary sanction of 50,000 francs,</w:t>
      </w:r>
    </w:p>
    <w:p>
      <w:r>
        <w:t>DECIDES:</w:t>
      </w:r>
    </w:p>
    <w:p>
      <w:r>
        <w:t>Article 1: It is not established that the company Floriot and the architectural firm Caprio violated the provisions of Article 7 of the ordinance of December 1, 1986.</w:t>
      </w:r>
    </w:p>
    <w:p>
      <w:r>
        <w:t>Article 2: It is established that the companies Européenne d'entreprise, Léon Grosse, and Gepral violated the provisions of Article 7 of the ordinance of December 1, 1986.</w:t>
      </w:r>
    </w:p>
    <w:p>
      <w:r>
        <w:t>Article 3: The following monetary sanctions are imposed:</w:t>
        <w:br/>
        <w:t>400,000 francs on the company Entreprise générale Léon Grosse;</w:t>
        <w:br/>
        <w:t>50,000 francs on the SARL Gepral.</w:t>
      </w:r>
    </w:p>
    <w:p>
      <w:r>
        <w:t>Deliberated, on the report of Mr. Stéphane Dewailly, by Mr. Barbeau, president, and Messrs. Cortesse and Jenny, vice presidents.</w:t>
      </w:r>
    </w:p>
    <w:p>
      <w:r>
        <w:t>The substitute general rapporteur, The president,</w:t>
        <w:br/>
        <w:t>Jean-Claude Facchin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