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https://www.autoritedelaconcurrence.fr/fr/decision/relative-des-pratiques-relevees-sur-le-marche-des-disques-de-chronotachygraphe</w:t>
      </w:r>
    </w:p>
    <w:p>
      <w:r>
        <w:t>Pages translated : 4</w:t>
      </w:r>
    </w:p>
    <w:p/>
    <w:p>
      <w:r>
        <w:rPr>
          <w:b/>
        </w:rPr>
        <w:t>[Pages 1–3]</w:t>
      </w:r>
    </w:p>
    <w:p>
      <w:r>
        <w:t xml:space="preserve">FRENCH REPUBLIC  </w:t>
        <w:br/>
        <w:t xml:space="preserve">Decision No. 90-D-34 of October 2, 1990  </w:t>
        <w:br/>
        <w:t xml:space="preserve">concerning practices observed in the market for tachograph discs  </w:t>
        <w:br/>
        <w:t xml:space="preserve">The Competition Council,  </w:t>
        <w:br/>
        <w:t xml:space="preserve">Having regard to the letter registered on November 23, 1988, by which S.A.R.L. Keko France referred to the Competition Council practices implemented by S.A.R.L. Mannesmann Informatique;  </w:t>
        <w:br/>
        <w:t xml:space="preserve">Having regard to Ordinance No. 86-1243 of December 1, 1986, concerning price and competition freedom, as amended, along with Decree No. 86-1309 of December 29, 1986, as amended, along with Decree No. 86-1309 of December 29, 1986, as amended, taken for its application;  </w:t>
        <w:br/>
        <w:t xml:space="preserve">Having regard to Regulation E.E.C. No. 3821-85 of December 20, 1985;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Retains the findings (I) and adopts the decision (II) set out below:  </w:t>
        <w:br/>
        <w:t xml:space="preserve">I. - FINDINGS  </w:t>
        <w:br/>
        <w:t xml:space="preserve">Characteristics of the market  </w:t>
        <w:br/>
        <w:t xml:space="preserve">The tachograph is a device installed in vehicles over 3,500 kilograms or nine seats, intended for monitoring the working and rest times of their drivers. Data on the vehicle's operation is recorded on a disc which, when inserted into the tachograph, is printed on paper coated with special wax. With a minimum recording duration of twenty-four hours, the disc contains several recording zones corresponding to each type of information: driver's identity, speed, distance traveled, driving and rest time.  </w:t>
        <w:br/>
        <w:t>The use of a tachograph has been mandatory since 1975 throughout the European Economic Community. The rules applicable to devices and recording discs are contained in Regulation E.E.C. No. 3821-85 of December 20, 1985, which notably sets out the rules concerning the approval of devices and recording discs.</w:t>
      </w:r>
    </w:p>
    <w:p>
      <w:r>
        <w:t xml:space="preserve">Under the terms of Article 5 of the regulation, recording discs must have obtained community approval. This approval is granted after the discs have successfully undergone tests for resistance to moisture, heat, and chemical agents, diesel, and gasoline. The approval is granted for a model of disc. The approval decision specifies the type and brand of the device in which this disc can be used. The French market for recording discs is estimated by professionals at approximately 1,200,000 boxes of one hundred discs marketed in 1988 by three categories of companies: manufacturers and importers of tachographs, notably the company Mannesmann Informatique, Mannesmann Kienzle division, importers of discs, including the company Keko France, and disc publishers. Their market shares are 85% for manufacturers and importers of devices, 13% for disc importers, and 2% for national disc publishers. Kienzle, for its part, held 55% of the French market for recording discs in 1988.  </w:t>
        <w:br/>
        <w:t xml:space="preserve">The contested practice  </w:t>
        <w:br/>
        <w:t xml:space="preserve">Kienzle provides buyers of its new tachographs with a contractual warranty of six months and up to 50,000 kilometers, which is in addition to the legal warranty for hidden defects established by Article 1643 of the Civil Code. The contractual warranty, which is free of charge, allows for the repair or replacement of the defective device without the buyer incurring any costs.  </w:t>
        <w:br/>
        <w:t xml:space="preserve">However, under the terms of Article 13-3 of the general terms and conditions of sale for Kienzle brand tachographs, "the seller's warranty only applies in the case of using the seller's original parts or accessories; consequently, the use of parts or accessories from other sources, for example, adaptable discs, results in the loss of any warranty rights from the seller."  </w:t>
        <w:br/>
        <w:t xml:space="preserve">This clause, which ties the contractual warranty of Kienzle tachographs to the exclusive use of discs of the same brand, is strictly enforced by the company's distribution network.  </w:t>
        <w:br/>
        <w:t xml:space="preserve">According to Keko France, the conditions imposed by Kienzle for the implementation of its contractual warranty distort competition in the market for recording discs by limiting access for other companies to this market.  </w:t>
        <w:br/>
        <w:t xml:space="preserve">II. - IN LIGHT OF THE ABOVE FINDINGS, THE COMPETITION COUNCIL  </w:t>
        <w:br/>
        <w:t>Considering that the general terms and conditions of sale of a company constitute, as such, between the supplier and the members of its distribution network, agreements that may affect competition and fall within the scope of Article 7 of the ordinance of December 1, 1986; that the terms of sale for Kienzle brand tachographs therefore constitute an agreement within the meaning of Article 7 of the aforementioned ordinance;</w:t>
      </w:r>
    </w:p>
    <w:p>
      <w:r>
        <w:t xml:space="preserve">Considering that the general terms and conditions of sale for Kienzle brand tachographs contain a clause whereby buyers of a new tachograph benefit from a contractual warranty, provided they exclusively use Kienzle brand recording discs; that such a clause has the effect of artificially increasing the cost of using competing brand discs by causing customers of Mannesmann Informatique who use these discs to lose the benefit of the warranty, the cost of which is partially or fully included in the price of the device they purchased; that the clause in question is thus likely to deter buyers of a Kienzle device from obtaining recording discs from other brands; that such a clause is likely to restrict access for other companies to the market for recording discs for tachographs; that consequently, the clause in question falls under the provisions of Article 7 of the ordinance of December 1, 1986;  </w:t>
        <w:br/>
        <w:t xml:space="preserve">Considering that Mannesmann Informatique intends to justify the existence of a restrictive warranty clause in the general terms and conditions of sale of its tachographs by the presence in the market of low-quality discs whose use could damage the devices in which they are inserted; that, according to the company, this situation arises notably from the fact that the production controls imposed by Article 5 of Regulation E.E.C. No. 3821-85 concerning the approval of tachographs and recording discs are not carried out in France by the competent administrative authorities;  </w:t>
        <w:br/>
        <w:t xml:space="preserve">But considering that, while it is undisputed that low-quality discs can, in certain circumstances, damage the devices in which they are inserted, it is nevertheless possible for Mannesmann Informatique to protect itself against such risk by means other than inserting into its general terms and conditions of sale a clause that has the effect of excluding from its warranty devices whose owners have used competing discs regardless of the origin or quality of these discs, while maintaining its warranty when the damage to the device was caused by the use of discs of its own brand;  </w:t>
        <w:br/>
        <w:t xml:space="preserve">Considering furthermore that, if Mannesmann Informatique were to observe the marketing of recording discs not conforming to the approval granted, it has the option to refer to the competent administrative authorities who have the power to make decisions and impose sanctions that can go as far as the withdrawal of the approval granted; that moreover, appeals regarding the regularity of approval certificates fall within the jurisdiction of the administrative judge;  </w:t>
        <w:br/>
        <w:t xml:space="preserve">Considering finally that, although limited to six months and 50,000 kilometers, the limiting warranty clause may lead owners of a fleet of vehicles equipped with Kienzle tachographs of different ages, a significant portion of which is still under warranty, to refrain from purchasing competing discs to equip their tachographs that no longer benefit from the contractual warranty in order not to multiply the number of their suppliers,  </w:t>
        <w:br/>
        <w:t>3</w:t>
      </w:r>
    </w:p>
    <w:p>
      <w:r>
        <w:rPr>
          <w:b/>
        </w:rPr>
        <w:t>[Pages 4–4]</w:t>
      </w:r>
    </w:p>
    <w:p>
      <w:r>
        <w:t xml:space="preserve">Decides:  </w:t>
        <w:br/>
        <w:t xml:space="preserve">Art. 1 - It is ordered that Mannesmann Informatique remove, from the general terms and conditions of sale of its tachographs, the clause making the warranty of its devices conditional upon the use of Kienzle brand recording discs.  </w:t>
        <w:br/>
        <w:t xml:space="preserve">Art. 2 - Within three months from the notification of this decision, Mannesmann Informatique shall publish, at its own expense, the full text of this decision in the magazines Camions Magazine and L'Officiel des transporteurs. The text of the decision shall be preceded by the title: 'Decision of the Competition Council regarding practices identified in the market for tachograph discs.'  </w:t>
        <w:br/>
        <w:t xml:space="preserve">Deliberated in section on the report of Ms. Galene, in its session of October 2, 1990, where were present:  </w:t>
        <w:br/>
        <w:t xml:space="preserve">Mr. Béteille, Vice-President, presiding; Ms. Hagelsteen, Ms. Lorenceau, Mr. Bon, Mr. Cerruti, Mr. Flecheux, Mr. Fries, Mr. Schmidt, members.  </w:t>
        <w:br/>
        <w:t xml:space="preserve">The General Rapporteur, The Vice-President, presiding the session,  </w:t>
        <w:br/>
        <w:t xml:space="preserve">F. JENNY R. BETEILLE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