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https://www.autoritedelaconcurrence.fr/fr/decision/relative-des-pratiques-sur-le-marche-du-ciment-dans-le-sud-ouest-de-la-france</w:t>
      </w:r>
    </w:p>
    <w:p>
      <w:r>
        <w:t>Pages translated : 1</w:t>
      </w:r>
    </w:p>
    <w:p/>
    <w:p>
      <w:r>
        <w:rPr>
          <w:b/>
        </w:rPr>
        <w:t>[Pages 1–1]</w:t>
      </w:r>
    </w:p>
    <w:p>
      <w:r>
        <w:t xml:space="preserve">COMPETITION COUNCIL  </w:t>
        <w:br/>
        <w:t xml:space="preserve">Decision No. 01-D-27 of May 22, 2001  </w:t>
        <w:br/>
        <w:t xml:space="preserve">regarding practices in the cement market  </w:t>
        <w:br/>
        <w:t xml:space="preserve">in the southwest of France  </w:t>
        <w:br/>
        <w:t xml:space="preserve">The Competition Council (section IV),  </w:t>
        <w:br/>
        <w:t xml:space="preserve">Having regard to the letter of November 17, 1994, registered under number F 722, by which the Minister of Economy referred to the Competition Council practices observed in the cement market in the southwest of France;  </w:t>
        <w:br/>
        <w:t xml:space="preserve">Having regard to Book IV of the Commercial Code and Decree No. 86-1309 of December 29, 1986, as amended, adopted for the application of Ordinance No. 86-1243 of December 1, 1986;  </w:t>
        <w:br/>
        <w:t xml:space="preserve">Having regard to the observations presented by the Government Commissioner, Mr. Domecq, and the companies Ciments Calcia, Lafarge Ciments, and Séroul;  </w:t>
        <w:br/>
        <w:t xml:space="preserve">Having regard to the other documents in the file;  </w:t>
        <w:br/>
        <w:t xml:space="preserve">The rapporteur, the deputy general rapporteur, the Government Commissioner, Mr. Domecq, and the representatives of the companies Ciments Calcia, Lafarge Ciments, and Séroul heard during the session of April 10, 2001;  </w:t>
        <w:br/>
        <w:t xml:space="preserve">Considering that the elements collected in the current state of the file do not allow the Council to be fully informed about the practices denounced; that, under these conditions, it is necessary to proceed with a supplementary investigation,  </w:t>
        <w:br/>
        <w:t xml:space="preserve">DECIDES  </w:t>
        <w:br/>
        <w:t xml:space="preserve">Single Article: The decision on referral F 722 is suspended.  </w:t>
        <w:br/>
        <w:t xml:space="preserve">Deliberated, on the report of Ms. Palud, by Ms. Pasturel, Vice-President, presiding over the session, Ms. Boutard-Labarde, Mr. Nasse, and Mr. Ripotot, members.  </w:t>
        <w:br/>
        <w:t xml:space="preserve">The session secretary, The Vice-President,  </w:t>
        <w:br/>
        <w:t xml:space="preserve">presiding over the session,  </w:t>
        <w:br/>
        <w:t xml:space="preserve">Françoise Hazaël-Massieux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