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https://www.autoritedelaconcurrence.fr/fr/decision/relative-des-pratiques-sur-les-marches-de-la-collecte-et-de-la-commercialisation-des</w:t>
      </w:r>
    </w:p>
    <w:p>
      <w:r>
        <w:t>Pages translated : 22</w:t>
      </w:r>
    </w:p>
    <w:p/>
    <w:p>
      <w:r>
        <w:rPr>
          <w:b/>
        </w:rPr>
        <w:t>[Pages 1–3]</w:t>
      </w:r>
    </w:p>
    <w:p>
      <w:r>
        <w:t xml:space="preserve">FRENCH REPUBLIC  </w:t>
        <w:br/>
        <w:t xml:space="preserve">Decision No. 07-D-16 of May 9, 2007  </w:t>
        <w:br/>
        <w:t>regarding practices in the markets for the collection and marketing of cereals</w:t>
      </w:r>
    </w:p>
    <w:p>
      <w:r>
        <w:t xml:space="preserve">The Competition Council (Section I),  </w:t>
        <w:br/>
        <w:t xml:space="preserve">Having regard to the letter registered on November 18, 2003 under number 03/0079 F, by which the Minister of Economy, Finance and Industry referred to the Competition Council a file concerning the state of competition in the markets for the collection and marketing of cereals;  </w:t>
        <w:br/>
        <w:t xml:space="preserve">Having regard to Book IV of the Commercial Code relating to price freedom and competition;  </w:t>
        <w:br/>
        <w:t xml:space="preserve">Having regard to the Rural Code;  </w:t>
        <w:br/>
        <w:t xml:space="preserve">Having regard to the observations submitted by the cooperative Cérégrain, SA Bernard, SARL Darniot, SA Moulin Marion, SA Baillet, the General Association of Corn Producers, the French Federation of Agricultural Cooperatives for Collection, Supply, and Transformation, the Federation of Agricultural Trade, the Drôme Cooperative of Cereals, the Terres Dioises Cooperative, the Agricultural Cooperative of Drôme Provençale, the Agricultural Cooperative l’Ardéchoise, the GIE Unisilo and Rhonalpgrain;  </w:t>
        <w:br/>
        <w:t xml:space="preserve">Having regard to the other documents in the file;  </w:t>
        <w:br/>
        <w:t xml:space="preserve">The rapporteur, the deputy general rapporteur, the Government Commissioner, and the representatives of the cooperative Cérégrain, SA Bernard, SARL Darniot, SA Moulin Marion, SA Baillet, the General Association of Corn Producers, the French Federation of Agricultural Cooperatives for Collection, Supply, and Transformation, the Federation of Agricultural Trade, the Drôme Cooperative of Cereals, the Terres Dioises Cooperative, the Agricultural Cooperative of Drôme Provençale, the Agricultural Cooperative l’Ardéchoise, the GIE Unisilo and Rhonalpgrain heard during the session of March 28, 2007;  </w:t>
        <w:br/>
        <w:t>Adopts the following decision:</w:t>
      </w:r>
    </w:p>
    <w:p>
      <w:r>
        <w:t xml:space="preserve">I. Findings  </w:t>
        <w:br/>
        <w:t xml:space="preserve">A. THE MARKETS AND THE LEGAL FRAMEWORK  </w:t>
        <w:br/>
        <w:t xml:space="preserve">1. This decision concerns the collection of cereals, particularly in an area approximately confined to the department of Ain, and their marketing.  </w:t>
        <w:br/>
        <w:t xml:space="preserve">2. The legal framework set out below is that in force at the time of the facts. Since that date, it has evolved on certain points, notably following the entry into force of the Agricultural Orientation Law No. 2006-11 of January 5, 2006, under which the powers of the National Interprofessional Office for Cereals were taken over by the National Interprofessional Office for Major Crops, and Ordinance No. 2006-594 of May 23, 2006 adapting the legislation relating to cereals and amending Title VI of the Rural Code.  </w:t>
        <w:br/>
        <w:t xml:space="preserve">3. Pursuant to Article L. 621-16 of the Rural Code, "the marketing of cereals held by producers is carried out exclusively through approved natural or legal persons referred to as approved collectors." Approval is granted by the National Interprofessional Office for Cereals (ONIC), which generally delegates its authority to departmental cereal committees.  </w:t>
        <w:br/>
        <w:t xml:space="preserve">4. An order of March 30, 1998 states: "the approved collector's activity is the purchase, from farmers, of cereals, their storage, and their marketing in their current state or their use for industrial purposes." The main categories of collectors are cooperatives, other traders, and industrial users. The latter are primarily millers and manufacturers of animal feed.  </w:t>
        <w:br/>
        <w:t xml:space="preserve">5. The payment terms for farmers are set out in Book VI of the Rural Code, which provides:  </w:t>
        <w:br/>
        <w:t xml:space="preserve">− the obligation for approved collectors to pay cash for the cereals offered by producers (Articles L. 621-23 and L. 621-26);  </w:t>
        <w:br/>
        <w:t xml:space="preserve">− the payment of an advance (Article L. 621-26): "the cereals of the new harvest delivered to the [approved collectors] are subject to a flat-rate advance equal to two-thirds of the base price of the cereals from the previous harvest. As soon as the price of the cereals is set, the remaining balance is immediately paid, subject to deductions for various taxes and contributions coming off the price."  </w:t>
        <w:br/>
        <w:t xml:space="preserve">6. Agricultural cooperatives for cereals, one of the categories of collecting organizations, are required to purchase all cereals offered to them (Article L. 621-26). They are also subject to the provisions of Book V of the Rural Code, which notably provides:  </w:t>
        <w:br/>
        <w:t xml:space="preserve">− the extent of the obligations of member farmers: in particular, membership in the cooperative entails "the commitment to use the services of the cooperative, either for all or part of the operations that can be carried out through it. The statutes of each cooperative set out the nature, duration, and terms of this commitment as well as the applicable sanctions in case of non-performance" (Article R. 522-3);  </w:t>
        <w:br/>
        <w:t xml:space="preserve">− the statutory activity area of the cooperative: it is defined in the statutes and corresponds to the geographical area of its members; nothing prohibits the existence of several competing cooperatives in the same territory, but in practice, there are mainly overlaps in certain areas (on the other hand, the coverage can be much more complete regarding other types of collectors);  </w:t>
        <w:br/>
        <w:t xml:space="preserve">− the conditions under which activities can be carried out with non-cooperative third parties: this possibility is opened by Article L. 522-5, provided that the statutes of the cooperative allow it, and within the limit of 20% of the annual turnover; these non-cooperative third parties may be located outside the territorial jurisdiction of the cooperative.  </w:t>
        <w:br/>
        <w:t xml:space="preserve">7. Other collecting organizations are not subject to specific provisions of the Rural Code.  </w:t>
        <w:br/>
        <w:t xml:space="preserve">8. Generally, farmers sell their production to the collector based on an "average campaign price." In this case, they first receive the advance mentioned earlier, which practically represents 80 to 95% of the final price, followed by one or more price supplements whose amount depends on the evolution of prices in the resale market during the campaign.  </w:t>
        <w:br/>
        <w:t xml:space="preserve">9. The conditions for the resale of cereals, which occurs nationally and internationally, often through brokers, tend towards a certain standardization of resale prices from day to day by region. For a given quality, prices are indeed significantly equivalent for goods delivered to export ports, and each trader must take into account the transportation costs they face upstream given the distance from the production area. Quotations regularly disseminated by the professional press serve as a reference for buyers in this regard. The production prices, which correspond to the purchase prices to the farmer by the collector, are not subject to quotations but are subject to monthly surveys conducted by ONIC. The collector thus has little control on a day-to-day basis over the resale price at the national and international level. However, over the course of the entire campaign, they can strive to optimize sales and seize opportunities to achieve the best possible average campaign price. This factor, like the purchase price to the farmer and the control of their costs, is a variable over which they can exert influence. Intervention purchases financed by the European Agricultural Guidance and Guarantee Fund (FEOGA) made by national organizations such as ONIC, which are provided for by community regulations to support prices and farmers' income when market prices fall too low, have been little implemented in recent years, particularly since the reform of the Common Agricultural Policy.  </w:t>
        <w:br/>
        <w:t xml:space="preserve">10. In light of the above, prices at the collection stage can, in principle, be freely determined between the collecting organization and the supplying farmer, and the latter can to some extent leverage competition between several neighboring cooperatives or between cooperatives and other collectors.  </w:t>
        <w:br/>
        <w:t>11. It thus appears that there exists one or more (if one considers that each cereal generates a particular market) upstream markets for the collection of cereals from farmers, distinct from those, downstream, for marketing at the national and international level by the</w:t>
      </w:r>
    </w:p>
    <w:p>
      <w:r>
        <w:rPr>
          <w:b/>
        </w:rPr>
        <w:t>[Pages 4–6]</w:t>
      </w:r>
    </w:p>
    <w:p>
      <w:r>
        <w:t>collecting organizations. This distinction between upstream and downstream is relevant when the farmer immediately sells their harvest to the collector, without handling the sale on the national and international market themselves, thereby fully assuming the commercial risk. In this regard, the present case concerns the situation where the collecting organizations purchase the harvest from the farmers and handle the resale operations.</w:t>
      </w:r>
    </w:p>
    <w:p>
      <w:r>
        <w:t>12. Regarding the geographical delimitation of the upstream market(s) concerned in this case, the collection of cereals requires the proximity of the production site to the collector's silo, so that competition between collecting organizations only occurs within a relatively limited area depending on the location of their facilities. In this regard, SA Bernard stated that it is generally not profitable, given the cost of transport by tractor or truck, to take charge of cereals harvested more than about fifteen kilometers from the storage location. These markets are therefore most often local. In this instance, the collecting organizations involved in the present case primarily operate with farmers from the Ain department and neighboring cantons. It can thus be estimated that there are several "local" geographical markets for collection in this area.</w:t>
      </w:r>
    </w:p>
    <w:p>
      <w:r>
        <w:t>13. On the other hand, the market or markets are of national and international dimension concerning the marketing of cereals by the collectors: buyers are located worldwide, and the selling prices of French cereals are subject to quotations that are themselves influenced by prices across all cereal trading places.</w:t>
      </w:r>
    </w:p>
    <w:p>
      <w:r>
        <w:t>B. THE COMPANIES AND ENTITIES CONCERNED</w:t>
      </w:r>
    </w:p>
    <w:p>
      <w:r>
        <w:t>14. The collection of cereals in the Ain department and some neighboring cantons is ensured by several players. The cooperative Cérégrain (68% market share, 82 million euros in revenue) and SA Bernard (22% market share, 53 million euros in revenue) are the two main ones. Other collectors represent 10% of the market. Among them are notably SA Baillet (6 million euros in revenue), SA Darniot (491,000 euros), and SA Moulin Marion (5 million euros in revenue).</w:t>
      </w:r>
    </w:p>
    <w:p>
      <w:r>
        <w:t>15. Regarding the marketing of cereals, some collectors in the Rhône-Alpes region use an economic interest grouping that acts as a representative. Thus, the GIE Rhonalpgrain is constituted by the cooperative Cérégrain and the agricultural cooperative la Dauphinoise. It is responsible for marketing all cereals collected by these two cooperatives and their subsidiaries. The GIE Unisilo markets the cereals collected by the Agricultural Cooperative of Drôme Cereals (CDC), the Agricultural Cooperative of Drôme Provençale (CADP), the Agricultural Cooperative of Cereals Producers of Diois (CAPCD), and the Agricultural Cooperative l’Ardéchoise.</w:t>
      </w:r>
    </w:p>
    <w:p>
      <w:r>
        <w:t>16. Finally, the drying scale for corn involved in the present case is established by an interprofessional commission grouping representative organizations of corn producers (General Association of Corn Producers, AGPM) as well as collectors (French Federation of Agricultural Cooperatives for Collection, Supply, and Transformation, FFCAT, and Federation of Agricultural Trading, FNA).</w:t>
      </w:r>
    </w:p>
    <w:p>
      <w:r>
        <w:t>C. THE FACTS EXAMINED IN THIS DECISION</w:t>
      </w:r>
    </w:p>
    <w:p>
      <w:r>
        <w:t>17. Following a complaint from representatives of the "rural coordination Rhône-Alpes," the services of the Directorate General for Competition, Consumer Affairs, and Fraud Control conducted an administrative investigation. The investigation report was established by the interregional investigation brigade of Lyon and the departmental directorate of Ain. The first interventions by the investigation services took place in September 1998 and continued until 2002.</w:t>
      </w:r>
    </w:p>
    <w:p>
      <w:r>
        <w:t>1. ON THE COLLECTION OF CEREALS IN THE AIN DEPARTMENT</w:t>
      </w:r>
    </w:p>
    <w:p>
      <w:r>
        <w:t>18. The collection prices of the cooperative Cérégrain are decided by its board of directors: at the beginning of the collection campaign, the advances are defined, which generally represent around 80% of the estimated price; then, price supplements are decided based on the evolution of the markets for various cereals.</w:t>
      </w:r>
    </w:p>
    <w:p>
      <w:r>
        <w:t>19. a) For the 1998-1999 campaign, the advances were thus set by the board of directors of the cooperative, which met on July 7, 1998. These advances were then transmitted to the subsidiaries that traditionally apply the same prices as the cooperative.</w:t>
      </w:r>
    </w:p>
    <w:p>
      <w:r>
        <w:t>20. Several indices of communication of Cérégrain's prices to other collectors during this campaign have been collected:</w:t>
        <w:br/>
        <w:t>− first, the names of two independent traders (SA Bernard and SARL Darniot) and two minority subsidiaries of Cérégrain (SA Baillet or trader Muguet) appear on a handwritten sheet dated July 10, 1998; this sheet was found in the file related to collection rates next to the aforementioned decision of the board of directors;</w:t>
        <w:br/>
        <w:t>− SARL Darniot had several faxes from Cérégrain mentioning the collection prices practiced by this cooperative (faxes dated May 30, 1997, July 7, 1997, September 8, 1997, September 29, 1997, January 26, 1998);</w:t>
        <w:br/>
        <w:t>− the manager of SA Moulin Marion acknowledged the alignment of its advances and final prices with those of Cérégrain during this campaign;</w:t>
        <w:br/>
        <w:t>− the Bernard company also acknowledged that it follows Cérégrain's prices, "given the size of Cérégrain and the fragility conferred by the quality of cooperators of many suppliers";</w:t>
        <w:br/>
        <w:t>− finally, the presentation and layout of the document "summer collection advances harvest 1998" are strictly identical for the companies Bernard, Darniot, and Moulin Marion, except for the letterhead and format; the rates of these last two companies appear as photocopies of the document from the Bernard company (faded characters, traces).</w:t>
      </w:r>
    </w:p>
    <w:p>
      <w:r>
        <w:t>21. Furthermore, the investigation demonstrates a general alignment of advance rates with those practiced by Cérégrain, as illustrated in the table below.</w:t>
      </w:r>
    </w:p>
    <w:p>
      <w:r>
        <w:t>| In F | CEREGRAIN | BREDY | BAILLET | DARNIOT | MARION | BERNARD |</w:t>
        <w:br/>
        <w:t>|------|-----------|-------|---------|---------|--------|---------|</w:t>
        <w:br/>
        <w:t>| Advance | Advance | Advance | Advance | Advance | Advance |</w:t>
        <w:br/>
        <w:t>| Summer Cereals | | | | | | |</w:t>
        <w:br/>
        <w:t>| Wheat | 650 | 650 | 650 | 650 | 650 | 650 |</w:t>
        <w:br/>
        <w:t>| Barley | 600 | 600 | 600 | 600 | 600 | 600 |</w:t>
        <w:br/>
        <w:t>| Rye | 600 | 600 | 600 | 600 | 600 | 600 |</w:t>
        <w:br/>
        <w:t>| Oats | 600 | 600 | 600 | 600 | 600 | 600 |</w:t>
        <w:br/>
        <w:t>| Triticale | 600 | 600 | 600 | 600 | 600 | 600 |</w:t>
        <w:br/>
        <w:t>| Mixture | 500 | 500 | 500 | | | |</w:t>
        <w:br/>
        <w:t>| Oilseeds | | | | | | |</w:t>
        <w:br/>
        <w:t>| Rapeseed | 1100 | 1100 | 1100 | 1100 | 1100 | 1100 |</w:t>
        <w:br/>
        <w:t>| Diester rapeseed | 1000 | 1000 | 1000 | 1000 | 1000 | 1000 |</w:t>
        <w:br/>
        <w:t>| Sunflower | 1200 | 1200 | 1200 | | | |</w:t>
        <w:br/>
        <w:t>| Diester sunflower | 1000 | 1000 | 1000 | | | |</w:t>
        <w:br/>
        <w:t>| Soybean | 1100 | 1100 | 1100 | | | |</w:t>
        <w:br/>
        <w:t>| Peas | 680 | 680 | 680 | 680 | 680 | 680 |</w:t>
      </w:r>
    </w:p>
    <w:p>
      <w:r>
        <w:t>22. b) These findings are also valid for the 2000-2001 campaign, during which the advance prices practiced by the various participants are identical, except for those practiced by GAIC Cholat on wheat, corn, and rapeseed. The following table illustrates the alignment of advance prices:</w:t>
      </w:r>
    </w:p>
    <w:p>
      <w:r>
        <w:t>| In F | CEREGRAIN | DARNIOT | MARION | BERNARD | GAIC Cholat |</w:t>
        <w:br/>
        <w:t>|------|-----------|---------|--------|---------|-------------|</w:t>
        <w:br/>
        <w:t>| Advance | Advance | Advance | Advance (Ain rates) | Advance |</w:t>
        <w:br/>
        <w:t>| Summer Cereals | | | | | |</w:t>
        <w:br/>
        <w:t>| Wheat | 600 | 600 | 600 | 600 | 625 |</w:t>
        <w:br/>
        <w:t>| Barley | 600 | 600 | 600 | 600 | 600 |</w:t>
        <w:br/>
        <w:t>| Rye | 550 | 550 | 550 | 550 | 550 |</w:t>
        <w:br/>
        <w:t>| Oats | 550 | 550 | 550 | 550 | 550 |</w:t>
        <w:br/>
        <w:t>| Triticale | 550 | 550 | 550 | 550 | |</w:t>
        <w:br/>
        <w:t>| Mixture | 450 | 450 | | | |</w:t>
        <w:br/>
        <w:t>| Autumn Cereals | | | | | |</w:t>
        <w:br/>
        <w:t>| Corn | 620 | 620 | 620 | 625 | |</w:t>
        <w:br/>
        <w:t>| Sorghum | 570 | 570 | 570 | | |</w:t>
        <w:br/>
        <w:t>| Oilseeds | | | | | |</w:t>
        <w:br/>
        <w:t>| Rapeseed | 850 | 850 | 850 | 850 | 900 |</w:t>
        <w:br/>
        <w:t>| Sunflower | 1000 | 1000 | 1000 | | |</w:t>
        <w:br/>
        <w:t>| Diester sunflower | 850 | 850 | 850 | | |</w:t>
        <w:br/>
        <w:t>| Soybean | 1100 | 1100 | | | |</w:t>
        <w:br/>
        <w:t>| Peas | 700 | 700 | 700 | 700 | 700 |</w:t>
      </w:r>
    </w:p>
    <w:p>
      <w:r>
        <w:rPr>
          <w:b/>
        </w:rPr>
        <w:t>[Pages 7–9]</w:t>
      </w:r>
    </w:p>
    <w:p>
      <w:r>
        <w:t>23. The same applies to price supplements, with the exception of GAIC Cholat, resulting in the same final prices, as shown in the table below:</w:t>
        <w:br/>
        <w:t>In F CEREGRAIN BERNARD GAIC Cholat</w:t>
        <w:br/>
        <w:t>Final price Final price (Ain rates)</w:t>
        <w:br/>
        <w:t>Final price</w:t>
        <w:br/>
        <w:t>Summer cereals</w:t>
        <w:br/>
        <w:t>Wheat 665 665 655</w:t>
        <w:br/>
        <w:t>Barley 680 680 670</w:t>
        <w:br/>
        <w:t>Rye 550 550 550</w:t>
        <w:br/>
        <w:t>Oats 720 720 590</w:t>
        <w:br/>
        <w:t>Triticale 620 620 560</w:t>
        <w:br/>
        <w:t>Autumn cereals</w:t>
        <w:br/>
        <w:t>Corn 680 680 675</w:t>
        <w:br/>
        <w:t>Sorghum 610 610 580</w:t>
        <w:br/>
        <w:t>Oilseeds</w:t>
        <w:br/>
        <w:t>Rapeseed diester 1170 1170 1150</w:t>
        <w:br/>
        <w:t>Sunflower 1260 1260 1210</w:t>
        <w:br/>
        <w:t>Sunflower diester 1100 1100 910</w:t>
        <w:br/>
        <w:t>Soy 1490 1490 1380</w:t>
        <w:br/>
        <w:t>Peas 900 900 890</w:t>
        <w:br/>
        <w:t>24. Two pieces of evidence of price communication have been highlighted for this campaign.</w:t>
        <w:br/>
        <w:t>− A fax from Cérégrain dated July 3, 2003, containing the advance prices for the summer collection, was sent to SA Darniot; subsequently, this company merely photocopied the Cérégrain rate, replacing only its header. The alignment of the rates has also been confirmed by the manager of Darniot. He also indicates that, regarding the corn collection, "the price of 590.00 F was set by Cérégrain."</w:t>
        <w:br/>
        <w:t>− SA Moulin Marion again made a photocopy montage using the rates transmitted by SA Bernard.</w:t>
        <w:br/>
        <w:t>25. The manager of Cérégrain did not deny the transmission of its prices, stating that they were sent "for information purposes."</w:t>
        <w:br/>
        <w:t>26. c) During the 2001-2002 campaign, the observation of an alignment of advance rates remains valid, as indicated in the table below, except for the company Darniot. The parallelism of behaviors regarding prices is also reflected in the simultaneous modification of the pricing method of all participants, except for the company Darniot, which shifted from "silo delivered" pricing to "field departure" pricing.</w:t>
      </w:r>
    </w:p>
    <w:p>
      <w:r>
        <w:t>In € CEREGRAIN BERNARD MARION BAILLET DARNIOT</w:t>
        <w:br/>
        <w:t>advance advance Advance Advance Advance</w:t>
        <w:br/>
        <w:t>Summer cereals</w:t>
        <w:br/>
        <w:t>Wheat 91 91 91 91 90.66</w:t>
        <w:br/>
        <w:t>Barley 88 88 88 88 87.66</w:t>
        <w:br/>
        <w:t>Triticale 84 84 84 84 78.66</w:t>
        <w:br/>
        <w:t>Rye 80 80 80 80 78.66</w:t>
        <w:br/>
        <w:t>Oats 91 91 91 91 94.52</w:t>
        <w:br/>
        <w:t>Autumn cereals</w:t>
        <w:br/>
        <w:t>Corn 90 90 90 90 89.66</w:t>
        <w:br/>
        <w:t>Sorghum 85 85</w:t>
        <w:br/>
        <w:t>Oilseeds</w:t>
        <w:br/>
        <w:t>Rapeseed diester 170 170 170 170 177.66</w:t>
        <w:br/>
        <w:t>Sunflower 185 185 185</w:t>
        <w:br/>
        <w:t>Sunflower diester 140 140 140</w:t>
        <w:br/>
        <w:t>Soy 185 185 185</w:t>
        <w:br/>
        <w:t>Peas 107 107 107 107 104.66</w:t>
        <w:br/>
        <w:t>Transport 4.57 4.58 4.58 4.57 5.33</w:t>
        <w:br/>
        <w:t>27. d) Similar elements have also been gathered regarding advance prices for the 1997-1998 and 2001-2002 campaigns.</w:t>
        <w:br/>
        <w:t>28. Cérégrain acknowledges "having been able to communicate these advance and price supplement scales to the traders of Ain, as they are both competitors and colleagues and these rates can be easily obtained." However, it emphasizes "that there is no obligation for them to apply these rates, each does as they wish, and even if the advance and supplement prices are identical, the final prices can be differentiated through discounts and specific services provided. The alignment can be explained by Cérégrain's strong position, and by the attitude of farmers who do not understand the price differences between collecting organizations in the department and who want to be sure they are paid at least as much as by Cérégrain."</w:t>
        <w:br/>
        <w:t>On the drying scale for corn</w:t>
        <w:br/>
        <w:t>29. The harvested corn having a moisture content that does not allow it to be directly marketable, the collecting resellers are equipped with dryers and charge farmers for drying services, in the form of a deduction from the collection price.</w:t>
        <w:br/>
        <w:t>30. Interprofessional scales of drying costs based on moisture content have been developed within an interprofessional commission grouping representative organizations of corn producers (General Association of Corn Producers, AGPM) and collectors (French Federation of Agricultural Cooperatives for Collection, Supply, and Transformation, FFCAT, and Federation of Agricultural Trade, FNA). The main scale is the "indicative interprofessional scale for the deduction for the delivery of wet corn," and the drying scales for other cereals and oilseeds are derived from it.</w:t>
      </w:r>
    </w:p>
    <w:p>
      <w:r>
        <w:t>31. This commission regularly conducts a survey among collectors to ascertain cost elements. The last survey of this type dates back to 1999, with, however, a response rate of only 10.4%.</w:t>
        <w:br/>
        <w:t>32. On this basis, the commission evaluates the increase in cost items (energy, salaries, equipment) to allow for the annual update of scales (for example, +10.5% for the 2000-2001 campaign to account for the increase in energy prices; +6% for the 2001-2002 campaign).</w:t>
        <w:br/>
        <w:t>33. The scale is then disseminated by the federations of cooperatives and traders and by the general association of corn producers to approved collectors, chambers of agriculture, and the professional press. All collectors likely to invoice drying services are therefore recipients.</w:t>
        <w:br/>
        <w:t>34. The said scale is used either as is or to serve as a minimum calculation base. The practices in question are confirmed by the statements of collectors in the Rhône-Alpes region. For example, the manager of the Cérégrain cooperative states: "the interprofessional scales on drying costs are not mandatory, but they correspond to a reality of costs and are generally applied."</w:t>
        <w:br/>
        <w:t>On the functioning of the marketing GIEs</w:t>
        <w:br/>
        <w:t>35. As previously indicated, a number of cooperatives collecting cereals in the Rhône-Alpes region market their products through two similarly functioning GIEs, the GIE Rhonalpgrain grouping cooperatives from Ain and Isère, and the GIE Unisilo grouping cooperatives from Drôme and Ardèche. However, the cooperatives remain the owners of the merchandise and invoice the clients.</w:t>
        <w:br/>
        <w:t>36. Apart from the specific productions of one or the other cooperative, the cereals are marketed by the two GIEs in an undifferentiated manner, with a single price proposal regardless of the origin of the merchandise; delivery is then ensured by the cooperative best positioned logistically. This is confirmed by both the GIE managers and those of the cooperatives.</w:t>
        <w:br/>
        <w:t>37. Furthermore, there is a pooling mechanism that allows for smoothing out price variations observed depending on the time of year or the location of the client: the GIEs calculate an average global selling price for each product, then each cooperative is brought down to the level of this average selling price, with the "profitable" cooperative transferring the excess to the "deficit" cooperative. This pooling applies by subcategories of cereals, classified according to product quality.</w:t>
        <w:br/>
        <w:t>On the provisions of the internal regulations of the GIE Unisilo</w:t>
        <w:br/>
        <w:t>38. Article 8 of the internal regulations of the GIE Unisilo states that "each cooperative member of the GIE commits to not prospect and influence the members of another cooperative for recovery purposes."</w:t>
        <w:br/>
        <w:t>39. However, the four cooperatives have statutory zones that overlap, which means that farmers located in these overlapping zones have a choice of membership between several companies and should be able to change cooperatives if one appears more attractive than the others (notably in terms of collection rates): the territories of five cantons are at the intersection of the statutory zones of three of the four cooperatives of the GIE; farmers in twenty cantons have a choice of membership between two cooperatives.</w:t>
      </w:r>
    </w:p>
    <w:p>
      <w:r>
        <w:rPr>
          <w:b/>
        </w:rPr>
        <w:t>[Pages 10–12]</w:t>
      </w:r>
    </w:p>
    <w:p>
      <w:r>
        <w:t xml:space="preserve">D. THE NOTIFIED GRIEVANCES  </w:t>
        <w:br/>
        <w:t xml:space="preserve">40. Based on the facts noted, the following grievances were retained by the rapporteur:  </w:t>
        <w:br/>
        <w:t xml:space="preserve">“1 - The agricultural cooperative Cérégrain, the establishments Pierre Bernard SA, SA Moulin Marion, and SARL Darniot are accused of having colluded to align the collection rates - advance prices - for the 1997-1998 campaign. This practice, implemented in the cereal collection markets in the Ain department, tends to limit the free exercise of competition. It is prohibited by Article L. 420-1 of the Commercial Code.  </w:t>
        <w:br/>
        <w:t xml:space="preserve">2 - The agricultural cooperative Cérégrain, the establishments Pierre Bernard SA, SA Moulin Marion, SA Baillet, and SARL Darniot are accused of having colluded to align the collection rates - advance prices and final prices - for the 1998-1999 campaign. This practice, implemented in the cereal collection markets in the Ain department, tends to limit the free exercise of competition. It is prohibited by Article L. 420-1 of the Commercial Code.  </w:t>
        <w:br/>
        <w:t xml:space="preserve">3 - The agricultural cooperative Cérégrain, the establishments Pierre Bernard SA, SA Moulin Marion, and SARL Darniot are accused of having colluded to align the collection rates - advance prices - for the 2000-2001 campaign. This practice, implemented in the cereal collection markets in the Ain department, tends to limit the free exercise of competition. It is prohibited by Article L. 420-1 of the Commercial Code.  </w:t>
        <w:br/>
        <w:t xml:space="preserve">4 - The agricultural cooperative Cérégrain and the establishments Pierre Bernard SA are accused of having colluded to align the collection rates - final prices - for the 2000-2001 campaign. This practice, implemented in the cereal collection markets in the Ain department, tends to limit the free exercise of competition. It is prohibited by Article L. 420-1 of the Commercial Code.  </w:t>
        <w:br/>
        <w:t xml:space="preserve">5 - The agricultural cooperative Cérégrain, the establishments Pierre Bernard SA, SA Moulin Marion, SA Baillet, and SARL Darniot are accused of having colluded to align the collection rates - advance prices - for the 2001-2002 campaign. This practice, implemented in the cereal collection markets in the Ain department, tends to limit the free exercise of competition. It is prohibited by Article L. 420-1 of the Commercial Code.  </w:t>
        <w:br/>
        <w:t xml:space="preserve">6 - The interprofessional commission grouping the representative organizations of corn producers (general association of corn producers, AGPM) and collectors (French federation of agricultural cooperatives for collection, supply, and transformation, FFCAT, and federation of agricultural trading, FNA) is accused of having developed an “indicative interprofessional scale for the delivery of wet corn.” This scale, as it leads to rigidity and alignment of service rates, tends to limit the free exercise of competition in the cereal collection sector, which is prohibited by Article L. 420-1 of the Commercial Code.  </w:t>
        <w:br/>
        <w:t xml:space="preserve">7 - The GIE Unisilo and Rhonalpgrain are accused of having provided, in their internal regulations, a single selling price for the cereals marketed by their members, as well as a mechanism for equalization among their members. This contributes to discouraging competition, erasing the comparative advantages of the cooperative members of these structures, and rigidifying the collection prices, calculated by subtracting the cooperative's margin from the average selling prices. This practice, implemented in the cereal collection markets in the Ain, Isère, Drôme, and Ardèche departments, is prohibited by Article L. 420-1 of the Commercial Code.  </w:t>
        <w:br/>
        <w:t xml:space="preserve">8 - The Drôme cereal cooperative, the agricultural cooperative of cereal producers of Diois, the agricultural cooperative of Drôme Provençale, and the agricultural cooperative L’Ardéchoise are accused of prohibiting any solicitation of cereal producers who are members of one of the three other cooperatives, through the non-competition clause contained in the internal regulations of the GIE Unisilo to which they belong. This practice, implemented in the cereal collection markets in the Drôme and Ardèche departments, tends to limit the free exercise of competition and the outlets of the different cooperatives, and to distribute the sources of supply. It is prohibited by Article L. 420-1 of the Commercial Code.”  </w:t>
        <w:br/>
        <w:t xml:space="preserve">41. At the stage of the report, the rapporteur proposed to retain only grievance no. 2 (only for final prices), grievance no. 4 (only for final prices), and grievance no. 8.  </w:t>
        <w:br/>
        <w:t xml:space="preserve">II. Discussion  </w:t>
        <w:br/>
        <w:t xml:space="preserve">A. ON THE PROCEDURE  </w:t>
        <w:br/>
        <w:t xml:space="preserve">1. ON THE STATUTE OF LIMITATIONS  </w:t>
        <w:br/>
        <w:t xml:space="preserve">42. In its wording prior to that resulting from Ordinance No. 2004-1173 of November 4, 2004, which extended the statute of limitations for violations of competition rules to five years, Article L. 462-7 of the Commercial Code set this period at three years. Some parties argue that since the referral dates back to November 18, 2003, the facts prior to November 18, 2000, are time-barred. However, the act interrupting the statute of limitations is not, in this case, the referral to the Council by the minister, but the investigation conducted by the services of the Directorate General for Competition, Consumer Affairs, and Fraud Control. According to established case law, the interventions of investigators, which in this case took place between September 16, 1998, and June 13, 2002, interrupt the statute of limitations. Subsequently, the notification of grievances, which occurred on June 14, 2005, also interrupted the statute of limitations. Consequently, the Council can validly examine all the facts, including those related to the collection of the 1997-1998 campaign.  </w:t>
        <w:br/>
        <w:t xml:space="preserve">2. ON THE LACK OF INTEREST TO ACT OF THE COMPLAINANTS  </w:t>
        <w:br/>
        <w:t xml:space="preserve">43. Some parties argue the lack of interest to act of the complainants who triggered the investigation of the Directorate General for Competition, Consumer Affairs, and Fraud Control (a “syndicate coordination rural Rhône-Alpes lacking legal personality,” according to them).  </w:t>
        <w:br/>
        <w:t xml:space="preserve">44. However, no particular interest to act is required to report to the services of the Ministry of Economy, Finance, and Industry behaviors that may be contrary to competition rules, and this administration can, at its discretion, decide to conduct an investigation in this regard. Furthermore, the Competition Council itself was seized by the minister who derives his power of referral from the law. The Council therefore does not need to examine the interest to act of the complainants who triggered the investigation of the Directorate General for Competition, Consumer Affairs, and Fraud Control.  </w:t>
        <w:br/>
        <w:t xml:space="preserve">3. ON THE TERRITORIAL JURISDICTION OF THE INVESTIGATORS  </w:t>
        <w:br/>
        <w:t xml:space="preserve">45. It is argued essentially that the report stating the initial declaration of the complainants is null, as the official who established it did not specify that he belonged to a category A body and that he received a complaint concerning practices extending beyond the Ain department, the only territory where he would have been competent. The entire procedure based on this report would therefore be null. Similarly, several hearing reports (of November 30, 2001 - references 756 to 763 -, December 3, 2001 - references 992 to 996 -, and February 27, 2002 - references 1099 to 1103 -) as well as documents collected on April 16, 2002, by an inspector from the Ain departmental directorate would be null, as the investigators exceeded the limits of their territorial jurisdiction.  </w:t>
        <w:br/>
        <w:t xml:space="preserve">46. These arguments must be dismissed.  </w:t>
        <w:br/>
        <w:t xml:space="preserve">47. The first report in question mentions that the concerned official, inspector of the Directorate General for Competition, Consumer Affairs, and Fraud Control, is authorized to conduct the investigations provided for in Article 45 of Ordinance No. 86-1243 of December 1, 1986, relating to the freedom of prices and competition and refers in this regard to two decrees. Article 46 of said ordinance states that the reports established within the framework of these investigations are valid until proven otherwise. In this case, it is not demonstrated that the inspector in question was not authorized under the aforementioned Article 45. Furthermore, within the framework of the organization of the services of the Directorate General for Competition, Consumer Affairs, and Fraud Control, decentralized down to the departmental level, the limitations on the territorial jurisdiction of agents conducting the investigations referred to in that Article 45, which existed at the time, cannot be interpreted as applying to the mere collection of a complaint, but must be interpreted as concerning only the investigative acts that require an active approach from the personnel involved. The collection of the complaint was therefore regularly carried out.  </w:t>
        <w:br/>
        <w:t>48. Regarding the subsequent hearing reports mentioned, Law No. 2001-420 of May 15, 2001, relating to new economic regulations modified Article L. 450-1 of the Commercial Code, which itself succeeded Article 45 of the Ordinance of December 1, 1986. Said Article L. 450-1 now states that “officials authorized for this purpose by the minister responsible for the economy may conduct the investigations necessary for the application of the provisions of this book” and that “the authorized officials mentioned in this article may exercise the investigative powers they derive from this article and the following articles throughout the national territory.” However, the documents referred to by the parties are subsequent to the entry into force of this law, which applied immediately as it is a procedural law.</w:t>
      </w:r>
    </w:p>
    <w:p>
      <w:r>
        <w:rPr>
          <w:b/>
        </w:rPr>
        <w:t>[Pages 13–15]</w:t>
      </w:r>
    </w:p>
    <w:p>
      <w:r>
        <w:t xml:space="preserve">4. ON THE ALLEGED DISHONESTY OF THE INVESTIGATION  </w:t>
        <w:br/>
        <w:t xml:space="preserve">49. The companies Darniot and Baillet believe that the information obtained by the investigators from their executives, Messrs. X… and Y…, was acquired in a dishonest manner, which would justify the annulment of all the minutes concerning them. They produce in this regard two certificates signed by Messrs. X… and Y… stating essentially that the investigators did not indicate that they were investigating facts that could constitute violations of competition rules.  </w:t>
        <w:br/>
        <w:t xml:space="preserve">50. However, a reading of the disputed minutes shows that the investigators clearly identify themselves and state the purpose of their investigation: the disputed minutes all contain a pre-printed statement whereby the investigators, "authorized to carry out the necessary investigations for the application of Ordinance No. 86-1243 of December 1, 1986 … [were] received by Mr. … [and] justified their status, [and] indicated the purpose of [their] investigation concerning the verification of compliance with the provisions of Titles III and IV of the Ordinance of December 1, 1986 in the cereal collection sector." The pre-printed statement varies in precision depending on the years of the minutes considered, but it always demonstrates that the purpose of the investigation, namely the existence of anti-competitive practices corresponding to the title of Title III of the Ordinance of December 1, 1986, was indeed brought to the attention of the individuals interviewed.  </w:t>
        <w:br/>
        <w:t xml:space="preserve">51. In this regard, the Court of Cassation indicated in the Bec Frères judgment of November 20, 2001: "the pre-printed mention on the minutes stating that the purpose of the investigation was brought to the attention of the person heard is sufficient to justify, until proven otherwise, the indication of this purpose." Following this judgment, the Council considered in decision 02-D-43 that a pre-printed mention of this type, referring to the relevant titles of the Ordinance, "demonstrates that the purpose and scope of the investigation were indeed communicated to the person who provided the documents to the investigators." This analysis has been confirmed by the Paris Court of Appeal.  </w:t>
        <w:br/>
        <w:t xml:space="preserve">52. For the rest, the alleged dishonesty of the investigators is not sufficiently substantiated, as the certificates produced themselves establish that the investigators requested information and documents regarding the conditions for setting collection prices, which fully falls within the investigative powers defined in Article L. 450-3 of the Commercial Code (former Article 47 of the Ordinance of December 1, 1986) and is not self-incriminating. Furthermore, the contested minutes do not mention that the investigators indicated the grievances that the companies being heard could potentially be reproached with. However, no provision or principle obliges the services of the Directorate General for Competition, Consumer Affairs, and Fraud Prevention to qualify the behaviors under investigation during the course of the investigation.  </w:t>
        <w:br/>
        <w:t xml:space="preserve">5. ON THE EXCESSIVE DURATION OF THE PROCEDURE  </w:t>
        <w:br/>
        <w:t>53. The parties believe that the duration of the procedure could constitute a ground for its nullity.</w:t>
      </w:r>
    </w:p>
    <w:p>
      <w:r>
        <w:t xml:space="preserve">54. The Paris Court of Appeal (judgment of September 21, 2004) and the Competition Council (decision no. 00-D-39) consider that "the reasonable time prescribed by [Article 6 of] the [European Convention for the Protection of Human Rights and Fundamental Freedoms] must be assessed in light of the scope and complexity of the procedure."  </w:t>
        <w:br/>
        <w:t xml:space="preserve">55. In this case, eight grievances were notified to fourteen companies within the framework of a very broad investigation concerning the collection of cereals. Furthermore, the seasonal nature of agricultural production required that the observation of the practices in question cover several years: the facts spanned the period 1997-2001. Subsequently, these facts led to the establishment of the investigation report (June 2002), to the referral to the Council (November 2003), and to the notification of grievances (June 2005). Although these delays, due to the overall workload of the concerned services, are relatively long, they are not such as to have irreparably compromised the defense opportunities of the parties. In this regard, the parties provide no details on the impairments to their defense rights due to the duration of the procedure. The argument must therefore be dismissed.  </w:t>
        <w:br/>
        <w:t xml:space="preserve">B. ON THE ATTRIBUTION OF PRACTICES  </w:t>
        <w:br/>
        <w:t xml:space="preserve">56. Some parties believe that grievance no. 6 was wrongly attributed to an interprofessional commission lacking legal personality.  </w:t>
        <w:br/>
        <w:t xml:space="preserve">57. However, all members of the interprofessional commission have been mentioned in the wording of this grievance, reproduced in point 40 of this decision. Furthermore, the grievance was sent by mail to the three professional organizations participating in this commission. They were thus able to respond and did so. If the grievance also targets the interprofessional commission, it is because it appears to constitute the venue for consultation among the professional organizations. The argument based on an error of attribution must therefore be dismissed.  </w:t>
        <w:br/>
        <w:t xml:space="preserve">58. On the other hand, it is rightly pointed out by some parties that grievance no. 7 was wrongly notified to two GIEs (economic interest groups) when these two groups are not responsible for the practices in question, of which they are merely the legal support. Indeed, these practices primarily concern potential restrictions of competition among the members of the GIEs themselves, which, given the characteristics of the resale markets for cereals by the collectors as outlined in point 9 of this decision, do not impact the buyers who turn to these GIEs.  </w:t>
        <w:br/>
        <w:t xml:space="preserve">59. Therefore, there is no need to retain grievance no. 7.  </w:t>
        <w:br/>
        <w:t xml:space="preserve">60. Finally, the agricultural cooperative of cereal producers of Diois, which is targeted by grievance no. 8, has, since the facts alleged, but before the sending of the notification of grievances, merged with the supply cooperative of Diois to form the cooperative Terres dioises, which was not the recipient of grievance no. 8. Some parties argue that it should therefore be excluded from the procedure.  </w:t>
        <w:br/>
        <w:t xml:space="preserve">61. However, the parties do not contest that the cooperative Terres dioises succeeds to the rights of the former agricultural cooperative of cereal producers of Diois. Furthermore, the grievance addressed to the agricultural cooperative of cereal producers of Diois reached the internal sphere of the cooperative Terres dioises. It has itself indicated that it succeeds to the rights of the agricultural cooperative of cereal producers of Diois and has asserted its rights by responding to the grievance. It does not claim that the notification of the grievance to the agricultural cooperative of cereal producers of Diois has in any way hindered its defense. The report was notified to it, and it responded to it. Consequently, no infringement of the defense rights of the cooperative Terres dioises succeeding to the rights of the agricultural cooperative of cereal producers of Diois is to be noted. Therefore, grievance no. 8 can be attributed to it.  </w:t>
        <w:br/>
        <w:t xml:space="preserve">C. ON THE MERITS  </w:t>
        <w:br/>
        <w:t xml:space="preserve">1. GRIEVANCES NO. 1 TO 5 ON THE ALIGNMENT OF ADVANCE AND SUPPLEMENTARY PRICES  </w:t>
        <w:br/>
        <w:t xml:space="preserve">62. None of the companies SA Bernard, SARL Darniot, SA Moulin Marion, and SA Baillet contest the communication of its prices by the cooperative Cérégrain. The latter does not contest it either. It argues that the prices charged are in any case public: they are displayed in the silos, communicated to other collectors by the farmers themselves, or published in specialized journals. The investigation did not reveal any exchanges of information other than those regarding advance prices and final prices.  </w:t>
        <w:br/>
        <w:t xml:space="preserve">63. The information exchanged does not therefore have a confidential nature and has not contributed to creating or increasing an information asymmetry between cereal producers and collectors, as each actor in this market is aware of the collection prices charged by others.  </w:t>
        <w:br/>
        <w:t xml:space="preserve">64. The alignment of advance prices and supplementary prices is also not contested. However, the parties argue that the final prices listed in the tables reproduced above do not correspond to the definitive prices paid to farmers: these would include the advance, the supplements leading to the actual average price for the campaign, but also various additional elements such as the discount applied to the drying scale and, in the case of cooperatives, the capitalized discount per ton and the interest on shares per ton. The comparison of the final prices received by farmers would reveal price discrepancies ranging from 0.58% to 2.19% between Cérégrain and competing collectors. Furthermore, SA Moulin Marion emphasizes that, since 1998, it has differentiated itself on the final price of collections by valuing collections differently according to their quality.  </w:t>
        <w:br/>
        <w:t xml:space="preserve">65. Moreover, the parties argue that Cérégrain is in a dominant position in the departmental collection market, and that the prices it sets are considered to guarantee satisfactory remuneration to producers. Under these conditions, its competitors would have little leeway: they could not buy at a higher price than the already high price offered to producers by Cérégrain, its dominant position preventing them from attempting to buy at a lower price. Consequently, they would be forced to align their behaviors with that, known to all, of Cérégrain. However, a simple parallelism of behaviors regarding advance prices and final prices is not sufficient to establish the existence of an anti-competitive agreement.  </w:t>
        <w:br/>
        <w:t>66. In this case, the investigation establishes the unilateral communication of its prices by Cérégrain and the alignment of the advance and supplementary prices of most of its competitors on its prices. However, without needing to rule on what should be considered the final price of each collector, the investigation does not allow for the establishment of</w:t>
      </w:r>
    </w:p>
    <w:p>
      <w:r>
        <w:rPr>
          <w:b/>
        </w:rPr>
        <w:t>[Pages 16–18]</w:t>
      </w:r>
    </w:p>
    <w:p>
      <w:r>
        <w:t>with certainty the existence of an anti-competitive agreement. No element of the file establishes a concerted effort to follow the prices set by Cérégrain, nor does it even mention any pressures exerted by Cérégrain to compel its competitors to align with its prices. The investigation services report more active competition in neighboring areas with a comparable market structure. However, these indications are insufficient to constitute the bundle of serious, precise, and consistent evidence required to demonstrate the existence of an anti-competitive agreement in the absence of direct proof thereof. Consequently, grievances 1 to 5 are not established.</w:t>
      </w:r>
    </w:p>
    <w:p>
      <w:r>
        <w:t>2. GRIEVANCE NO. 6 ON THE MAIZE DRYING SCALE</w:t>
      </w:r>
    </w:p>
    <w:p>
      <w:r>
        <w:t>67. The AGPM, the FFCAT, and the FNA consider that the development of the maize drying scale may be authorized on the basis of Community Regulation No. 26/62 of the Council of April 4, 1962, amended, concerning the application of certain competition rules to the production and marketing of agricultural products (OJCE 30, p. 993) applicable at the time of the facts (this regulation has since been replaced by Regulation (EC) No. 1184/2006 of the Council of July 26, 2006 (OJUE L 214, p. 7) which retains its substance.</w:t>
      </w:r>
    </w:p>
    <w:p>
      <w:r>
        <w:t xml:space="preserve">68. The professional organizations involved invoke the provisions of Article 2, paragraph 1, of the regulation: </w:t>
        <w:br/>
        <w:t>“Article 81, paragraph 1, of the Treaty does not apply to agreements, decisions, and practices (...) that are an integral part of a national market organization or that are necessary for achieving the objectives set out in Article 33 of the Treaty [on the common agricultural policy]. It does not apply in particular to agreements, decisions, and practices of agricultural producers, associations of agricultural producers, or associations of such associations belonging to a single Member State, insofar as, without imposing the obligation to practice a specific price, they concern the production or sale of agricultural products or the use of common storage, processing, or transformation facilities for agricultural products, unless the Commission finds that competition is thereby excluded or that the objectives of Article 33 of the Treaty are jeopardized.”</w:t>
      </w:r>
    </w:p>
    <w:p>
      <w:r>
        <w:t>69. Article 2, paragraph 2, of the same regulation specifies that the European Commission has exclusive competence to determine, by a decision that is published, for which agreements, decisions, and practices the conditions set out in paragraph 1 of the same article are met.</w:t>
      </w:r>
    </w:p>
    <w:p>
      <w:r>
        <w:t>70. The grievance regarding the maize drying scale is based solely on Article L. 420-1 of the Commercial Code and not on Article 81 EC. Nevertheless, in the event that this scale has a sufficiently significant effect on trade between Member States for Community law to apply, it is necessary to examine this argument. In this regard, given the primacy of Community law over the national laws of Member States, an agreement authorized by a Community regulation concerning the application of Article 81 EC cannot be prohibited under national competition law. In any case, even if Community law does not apply in this instance, the Council may use Regulation No. 26/62 as a useful analytical guide to examine whether the agreement that led to the development of the scale in question could be authorized under Article L. 420-4 of the Commercial Code.</w:t>
      </w:r>
    </w:p>
    <w:p>
      <w:r>
        <w:t>71. In this regard, the investigation services, in light of the parties' observations, considered that this exemption could apply independently of the provisions of Regulation No. 26/62.</w:t>
      </w:r>
    </w:p>
    <w:p>
      <w:r>
        <w:t xml:space="preserve">72. In the judgment of December 12, 1995, Dijkstra, Van Roessel et al. and De Bie et al. (C-319/93, C-40/94 and C-224/94, Rec. p. I-4471), the Court of Justice of the European Communities ruled: </w:t>
        <w:br/>
        <w:t>“A national court, before which the nullity of the clause contained in the statutes of an agricultural cooperative is invoked for violation of Article [81, paragraph 1, EC] while the cooperative invokes Article 2, paragraph 1, of Regulation No. 26, may continue the proceedings and rule on the dispute before it in cases where it is clear that the conditions of Article [81, paragraph 1, EC] are not met or may declare the clause in question null and void, pursuant to Article [81, paragraph 2, EC], if it has become certain that the said clause does not meet the conditions to benefit from the exemption referred to in Article 2, paragraph 1, of Regulation No. 26, nor from an exemption under Article [81, paragraph 3, EC]. In case of doubt, the national court may, when appropriate and in accordance with national procedural provisions, obtain additional information from the Commission or enable the parties to request the Commission to rule.”</w:t>
      </w:r>
    </w:p>
    <w:p>
      <w:r>
        <w:t>73. No text or principle would justify the Competition Council applying a different reasoning. However, the Council has no doubt that the development of the disputed scale cannot benefit from the provisions of Article 2, paragraph 1, of Regulation No. 26/62, nor, if applicable, from Article 81, paragraph 3, EC.</w:t>
      </w:r>
    </w:p>
    <w:p>
      <w:r>
        <w:t>74. Regarding the first provision, in the judgment also rendered on December 12, 1995, H. G. Oude Luttikhuis et al. (C-399/93, Rec. p. I-4515, point 27), the Court of Justice indeed interpreted the exemption in the second paragraph as not being applicable to agreements concerning prices. However, the maize drying scale in question precisely concerns the price of a service provided by cereal collectors to farmers.</w:t>
      </w:r>
    </w:p>
    <w:p>
      <w:r>
        <w:t>75. Regarding the potential application of the second provision, it should be examined alongside the exemption provided for in Article L. 420-4 of the Commercial Code, given their similarities.</w:t>
      </w:r>
    </w:p>
    <w:p>
      <w:r>
        <w:t>76. The professional organizations that initiated the scale argue in this regard that it is indicative and that cooperatives and traders are free to use this element, which constitutes only an aid to decision-making. They argue that the scale does not correspond to a price but to a reduction on the final price paid to the producer. The scale would allow the various stakeholders to better assess their own costs and could encourage farmers to invest in drying facilities that would be more efficient than those of the collectors they currently use.</w:t>
      </w:r>
    </w:p>
    <w:p>
      <w:r>
        <w:t>77. However, according to the consistent decision-making practice of the Council, while it is permissible for a professional union or professional group to disseminate information intended to assist its members in the exercise of their activity, this assistance must not exert direct or indirect influence on the free play of competition within the profession; in particular, the indications provided must not have the effect of diverting businesses from a direct understanding of their costs that would allow them to individually set their prices (see recently decision No. 07-D-05 of February 21, 2007, concerning practices implemented by the French Union of Orthoprothesists (UFOP) in the market for the supply of orthoprotheses, points 53 and following and point 63).</w:t>
      </w:r>
    </w:p>
    <w:p>
      <w:r>
        <w:t>78. In this case, the drying scale encourages rigidity and alignment of service rates: collectors tend, due to the dissemination of the scale, to standardize their drying services without taking into account other factors such as the reality of their own costs, the depreciation of their investments, or their own productivity. The discounts applied to this scale by collectors in Ain are, moreover, unrelated to the reality of their costs as they aim to reward the largest or most loyal producers.</w:t>
      </w:r>
    </w:p>
    <w:p>
      <w:r>
        <w:t>79. Furthermore, the scale in question actually concerns an operation of an industrial nature, the drying of maize, which is separable from the agricultural activity of collection. The organizations that are members of the interprofessional commission that initiated the scale have neither the legal power to set the price of this operation, nor the technical capacity to set it in place of the concerned operators, as evidenced by the fact that they must conduct a survey among collectors to gather the elements from which they draw, to derive what is merely an “average,” which is itself detached from the actual average evolution of costs, as indicated in the following paragraph. The scale is therefore contrary to the provisions of Article L. 420-1 of the Commercial Code and, if applicable, to those of Article 81, paragraph 1, EC.</w:t>
      </w:r>
    </w:p>
    <w:p>
      <w:r>
        <w:t>80. To support their request to benefit from the exemptions provided for in Article L. 420-4 of the Commercial Code, particularly those provided for in I, under 2), the professional organizations argue, in terms of economic progress, that the successive updates of the scale have always been lower than the mechanical increases that would have resulted from observing the various cost items: they thus explain that, over a period of 15 years (since 1990), the scale has only increased by 10.5% whereas it should have increased by 40% if it had been mechanically indexed to the annual variations of the different items.</w:t>
      </w:r>
    </w:p>
    <w:p>
      <w:r>
        <w:t>81. However, the parties do not demonstrate how the free play of competition in the drying market would not have led to an overall and average evolution of these prices lower than that recommended by their scale, due to the incentives provided by competition to modernize ovens, adopt more energy-efficient technical solutions, and achieve productivity gains. The increases that, according to them, would have resulted from the mechanical evolution of the various cost items are purely theoretical and disconnected from economic reality. Conversely, the dissemination of a scale discourages the search for productivity gains or technological innovations in dryers insofar as the construction of the scale incorporates the evolution of the various cost items but does not take into account possible productivity gains in drying. Finally, this practice is not covered by the provision in Article L. 420-4 concerning “practices that may consist of organizing, for agricultural or agricultural-origin products, under a single brand or label, the volumes and quality of production, as well as the commercial policy, including agreeing on a common transfer price.” Article L. 420-4 of the Commercial Code, nor, if applicable, Article 81, paragraph 3, therefore do not allow the practice in question to escape the scope of Article L. 420-1 of the Commercial Code and, if applicable, Article 81, paragraph 1 EC.</w:t>
      </w:r>
    </w:p>
    <w:p>
      <w:r>
        <w:rPr>
          <w:b/>
        </w:rPr>
        <w:t>[Pages 19–21]</w:t>
      </w:r>
    </w:p>
    <w:p>
      <w:r>
        <w:t>82. It must therefore be noted that the three professional associations in question have violated Article L. 420-1 of the Commercial Code.</w:t>
      </w:r>
    </w:p>
    <w:p>
      <w:r>
        <w:t>3. GRIEVANCE NO. 8 ON THE NON-SOLICITATION CLAUSE</w:t>
      </w:r>
    </w:p>
    <w:p>
      <w:r>
        <w:t>83. The cooperatives members of the GIE Unisilo argue that a farmer's commitment to a cooperative is made for a limited duration (5 years in this case), during which the cooperative member cannot withdraw from the cooperative (Article R. 522-4 of the Rural Code): the overlap of statutory areas would therefore have no effect since each producer is bound to their cooperative by a legal and statutory exclusivity commitment. They also emphasize that the non-solicitation clause has never been implemented by the cooperatives and that it is, moreover, not accompanied by sanctions.</w:t>
      </w:r>
    </w:p>
    <w:p>
      <w:r>
        <w:t>84. The existence of a non-competition clause in the internal regulations of a GIE is not, in itself, necessarily unlawful, but non-competition clauses must be strictly proportionate to the legitimate objectives to be achieved.</w:t>
      </w:r>
    </w:p>
    <w:p>
      <w:r>
        <w:t>85. In this case, a non-competition clause included in the internal regulations of a GIE and prohibiting its members from soliciting the cooperators of another cooperative member of the GIE is unlawful as it is likely to compartmentalize the market shares of each member and artificially crystallize their respective positions. It indeed plays a role, particularly at the moment when the period of exclusive or privileged commitment of the cooperators towards their original cooperative ends and when they may wonder whether it is appropriate to change cooperatives. In this regard, farmers located in the overlapping areas of the cooperatives members of the GIE only have the possibility to change at the end of their commitment period. The non-competition clause restricts this possibility, precisely when competition between cooperatives could fully take place, which leads to the perpetuation of the respective market shares of these cooperatives. Furthermore, such a clause can be interpreted as prohibiting a cooperative from encouraging a cooperator from another cooperative to sell them all or part of their "free" production share during their commitment period if the commitment they made to their cooperative does not cover the entirety of it.</w:t>
      </w:r>
    </w:p>
    <w:p>
      <w:r>
        <w:t>86. This practice tends to limit the free exercise of competition and the outlets of the different cooperatives, and to distribute the sources of supply. Consequently, it distorts the competitive landscape in the cereal collection sector in Drôme and Ardèche and is contrary to Article L. 420-1 of the Commercial Code.</w:t>
      </w:r>
    </w:p>
    <w:p>
      <w:r>
        <w:t>D. ON THE SANCTIONS</w:t>
      </w:r>
    </w:p>
    <w:p>
      <w:r>
        <w:t>87. The violations noted above have been committed continuously, both prior to and subsequent to the entry into force of Law No. 2001-420 of May 15, 2001, relating to new economic regulations, and consequently, the provisions introduced by this law in Article L. 464-2 of the Commercial Code are applicable to them.</w:t>
      </w:r>
    </w:p>
    <w:p>
      <w:r>
        <w:t>88. Under I of this article in its version resulting from said law: "The Competition Council may order the parties concerned to cease anti-competitive practices within a specified period or impose specific conditions. It may also accept commitments proposed by companies or organizations that are likely to put an end to anti-competitive practices. It may impose a monetary sanction applicable either immediately, or in the event of non-compliance with the injunctions, or in the event of non-compliance with the commitments it has accepted. Monetary sanctions are proportionate to the seriousness of the alleged facts, the extent of the damage caused to the economy, the situation of the sanctioned organization or company, or the group to which the company belongs, and to any possible repetition of practices prohibited by this title. They are determined individually for each sanctioned company or organization and reasoned for each sanction. If the offender is not a company, the maximum amount of the sanction is 3 million euros. The maximum amount of the sanction for a company is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The Competition Council may order the publication, dissemination, or display of its decision or an excerpt thereof according to the modalities it specifies. It may also order the insertion of the decision or an excerpt thereof in the report established on the operations of the financial year by the managers, the board of directors, or the executive board of the company. The costs are borne by the interested party."</w:t>
      </w:r>
    </w:p>
    <w:p>
      <w:r>
        <w:t>1. GRIEVANCE NO. 6 ON THE MAIZE DRYING SCALE</w:t>
      </w:r>
    </w:p>
    <w:p>
      <w:r>
        <w:t>89. The seriousness of the practice must be assessed considering that it has a clearly anti-competitive effect on the maize collection market by rigidifying drying rates and discouraging the search for productivity gains on this service by collectors. On the other hand, it should be noted that the scale was not mandatory.</w:t>
      </w:r>
    </w:p>
    <w:p>
      <w:r>
        <w:t>90. The damage to the economy must be assessed in light of the duration of the practices, which lasted at least thirty years until 2005, and the size of the affected markets, estimated for France at approximately 1.6 billion euros for maize collection in 2000-2001 and 218 million euros for drying services. Furthermore, this practice concerns a cereal collection market in which it is already difficult to differentiate by the prices offered to producers. Finally, this scale is also used as a reference for the drying scales of other cereals and oilseeds.</w:t>
      </w:r>
    </w:p>
    <w:p>
      <w:r>
        <w:t>91. The Federation of Agricultural Trade (FNA) achieved an annual turnover as of December 31, 2005, the last known financial year, of 1,312,712 euros, and its operating income was 1,352,963 euros. Based on the general and individual elements as assessed above, it is appropriate to impose a sanction of 13,500 euros.</w:t>
      </w:r>
    </w:p>
    <w:p>
      <w:r>
        <w:t>92. The French Federation of Agricultural Cooperatives for Collection, Supply, and Transformation (FFCAT) achieved an annual turnover as of June 30, 2005, the last known annual financial year, of 916,291 euros, and its operating income was 3,154,793 euros. Based on the general and individual elements as assessed above, it is appropriate to impose a sanction of 31,600 euros.</w:t>
      </w:r>
    </w:p>
    <w:p>
      <w:r>
        <w:t>93. The General Association of Corn Producers (AGPM) achieved a turnover as of December 31, 2005, the last known financial year, of 602,735 euros, and its operating income was 3,602,014 euros. Based on the general and individual elements as assessed above, it is appropriate to impose a sanction of 36,000 euros.</w:t>
      </w:r>
    </w:p>
    <w:p>
      <w:r>
        <w:t>2. GRIEVANCE NO. 8 ON THE NON-POACHING CLAUSE</w:t>
      </w:r>
    </w:p>
    <w:p>
      <w:r>
        <w:t>94. The seriousness of the practice must be assessed considering that it has an anti-competitive effect in that it tends to limit the outlets of the different cooperatives and to distribute their sources of supply. On the other hand, it should be noted that the disputed clause is not accompanied by any sanction.</w:t>
      </w:r>
    </w:p>
    <w:p>
      <w:r>
        <w:t>95. The damage to the economy must be assessed in light of the size of the affected markets, which are those of cereal collection in Drôme and Ardèche.</w:t>
      </w:r>
    </w:p>
    <w:p>
      <w:r>
        <w:t>96. The Drôme Cereal Cooperative achieved a turnover as of June 30, 2006, the last known financial year, of 29,484,351 euros. Based on the general and individual elements as assessed above, it is appropriate to impose a sanction of 150,000 euros.</w:t>
      </w:r>
    </w:p>
    <w:p>
      <w:r>
        <w:t>97. The Terres Dioises Cooperative achieved a turnover as of June 30, 2006, the last known financial year, of 1,906,098 euros. Based on the general and individual elements as assessed above, it is appropriate to impose a sanction of 10,000 euros.</w:t>
      </w:r>
    </w:p>
    <w:p>
      <w:r>
        <w:t>98. The Agricultural Cooperative of Drôme Provençale achieved a turnover as of June 30, 2006, the last known financial year, of 12,803,000 euros. Based on the general and individual elements as assessed above, it is appropriate to impose a sanction of 65,000 euros.</w:t>
      </w:r>
    </w:p>
    <w:p>
      <w:r>
        <w:t>99. The Agricultural Cooperative l'Ardéchoise achieved a turnover as of September 30, 2006, the last known financial year, of 17,567,083 euros. Based on the general and individual elements as assessed above, it is appropriate to impose a sanction of 90,000 euros.</w:t>
      </w:r>
    </w:p>
    <w:p>
      <w:r>
        <w:t>DECISION</w:t>
      </w:r>
    </w:p>
    <w:p>
      <w:r>
        <w:t>Article 1: It is established that the General Association of Corn Producers, the French Federation of Agricultural Cooperatives for Collection, Supply, and Transformation, and the Federation of Agricultural Trade have violated the provisions of Article L. 420-1 of the Commercial Code.</w:t>
      </w:r>
    </w:p>
    <w:p>
      <w:r>
        <w:rPr>
          <w:b/>
        </w:rPr>
        <w:t>[Pages 22–22]</w:t>
      </w:r>
    </w:p>
    <w:p>
      <w:r>
        <w:t>Article 2: It is established that the Drôme Grain Cooperative, the Terres Dioises Cooperative, the Agricultural Cooperative of Drôme Provençale, and the Agricultural Cooperative L'Ardéchoise have violated Article L. 420-1 of the Commercial Code.</w:t>
      </w:r>
    </w:p>
    <w:p>
      <w:r>
        <w:t xml:space="preserve">Article 3: The following financial penalties are imposed: </w:t>
        <w:br/>
        <w:t xml:space="preserve">• 13,500 euros to the Federation of Agricultural Trade, </w:t>
        <w:br/>
        <w:t xml:space="preserve">• 31,600 euros to the French Federation of Agricultural Cooperatives for Collection, Supply, and Processing, </w:t>
        <w:br/>
        <w:t xml:space="preserve">• 36,000 euros to the General Association of Corn Producers, </w:t>
        <w:br/>
        <w:t xml:space="preserve">• 150,000 euros to the Drôme Grain Cooperative, </w:t>
        <w:br/>
        <w:t xml:space="preserve">• 10,000 euros to the Terres Dioises Cooperative, </w:t>
        <w:br/>
        <w:t xml:space="preserve">• 65,000 euros to the Agricultural Cooperative of Drôme Provençale, </w:t>
        <w:br/>
        <w:t>• 90,000 euros to the Agricultural Cooperative L'Ardéchoise.</w:t>
      </w:r>
    </w:p>
    <w:p>
      <w:r>
        <w:t>Deliberated on the oral report of Mr. Bakhouche, by Mr. Nasse, Vice-President, Mrs. Pinot, Messrs. Bidaud, Piot, and Combe, members.</w:t>
      </w:r>
    </w:p>
    <w:p>
      <w:r>
        <w:t xml:space="preserve">The session secretary, The Vice-President, </w:t>
        <w:br/>
        <w:t xml:space="preserve">Rita Sougoumarane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