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https://www.autoritedelaconcurrence.fr/fr/decision/relative-des-saisines-concernant-le-domaine-de-lassurance-de-la-responsabilite-civile</w:t>
      </w:r>
    </w:p>
    <w:p>
      <w:r>
        <w:t>Pages translated : 18</w:t>
      </w:r>
    </w:p>
    <w:p/>
    <w:p>
      <w:r>
        <w:rPr>
          <w:b/>
        </w:rPr>
        <w:t>[Pages 1–3]</w:t>
      </w:r>
    </w:p>
    <w:p>
      <w:r>
        <w:t>FRENCH REPUBLIC</w:t>
        <w:br/>
        <w:t>Decision No. 06-D-34 of November 9, 2006</w:t>
        <w:br/>
        <w:t>regarding requests concerning the field of medical civil liability insurance</w:t>
        <w:br/>
        <w:t>The Competition Council (Section II),</w:t>
        <w:br/>
        <w:t>Having regard to the letters registered on December 4, 2002, as well as on February 19 and June 5, 2003, under numbers 02/0104 F, 03/0014 F, and 03/0039 F, by which the Alliance for the Training, Investment, and Retirement of Doctors (AFIRM), the Union of Surgeons of France (UCF), and the Federation of Private Hospitalization of Languedoc-Roussillon referred to the Competition Council regarding practices in medical civil liability insurance by insurance companies;</w:t>
        <w:br/>
        <w:t>Having regard to the decision to join, dated May 7, 2004, of the three requests taken by the general rapporteur;</w:t>
        <w:br/>
        <w:t>Having regard to Book IV of the Commercial Code relating to price freedom and competition and Decree No. 2002-689 of April 30, 2002, as amended, setting the conditions for its application;</w:t>
        <w:br/>
        <w:t>Having regard to the observations presented by the Government Commissioner;</w:t>
        <w:br/>
        <w:t>Having regard to the other documents in the file;</w:t>
        <w:br/>
        <w:t>The rapporteur, the deputy general rapporteur, and the Government Commissioner heard during the session of October 3, 2006; as well as the representative of the Insurance Control Commission heard under Article L. 463-7 of the Commercial Code; the representatives of the referring companies having been duly summoned;</w:t>
        <w:br/>
        <w:t>Adopts the following decision:</w:t>
      </w:r>
    </w:p>
    <w:p>
      <w:r>
        <w:t>I. Findings</w:t>
        <w:br/>
        <w:t>A. THE RECENT EVOLUTION OF THE CONTEXT OF MEDICAL CIVIL LIABILITY INSURANCE</w:t>
        <w:br/>
        <w:t>1. Insurance premiums are calculated in such a way that they cover the insurer's commitments for the current year, on average. The operating cycle of insurance is inverted compared to most economic activities: premiums are collected before the costs are actually known. Premiums are thus estimated, each year, based on past statistical observations. The insurer assesses the frequency and cost of claims for a given year based on existing information, that is to say, from databases tracing the past, and the reimbursement of these claims to the insured must be financed by the premiums collected for that year. In order to best understand the cost of insurance for an activity, insurers create homogeneous risk classes. They acquire, within each risk class, information through the study of the observed claims. In this regard, competition rules allow for the pooling of insurers' work (see European Commission regulations (EEC) No. 3932/92, of December 21, 1992, OJCE L 143, p. 1 and (EC) No. 358/2003 of February 27, 2003, OJUE L 53, p. 8, concerning the application of Article 81, paragraph 3, of the Treaty to certain categories of agreements, decisions, and concerted practices in the insurance sector). Pure premiums are thus evaluated within a risk class. The commercial premium, actually paid by the insured and which must be determined individually by each insurer, consists of the pure premium that reflects the cost of the risk as perceived by the insurer, increased by operating expenses, reinsurance costs, the insurer's margin, as well as taxes, and decreased by financial products.</w:t>
        <w:br/>
        <w:t>2. For all sectors of activity, the economic and legal environment must maintain a certain stability for statistical calculations in insurance to remain relevant and reliable, as these calculations only allow for the estimation of pure premiums based on past claims. In the event of upheavals in the environment and an increase in uncertainty, these calculations may be biased.</w:t>
        <w:br/>
        <w:t>3. In medical civil liability insurance, the risks are significant, and the knowledge of the actual cost of claims can take several years. These difficulties imply the establishment and placement of technical provisions. This insurance represents a so-called "long-tail" risk, given the limitation periods and the timeframes for settling claims.</w:t>
        <w:br/>
        <w:t>4. Furthermore, medical civil liability insurance is not a mass insurance like automobile or fire insurance, and its parameters can vary according to the characteristics of each insurer's portfolio.</w:t>
      </w:r>
    </w:p>
    <w:p>
      <w:r>
        <w:t>5. Starting in 1997, several events caused disruptions in the medical insurance sector. The increase in costs, due to the evolution, in a manner more favorable to patients, of the scope and conditions of the liability of establishments and practitioners, as well as the increase in the frequency and amount of compensations, marked a turning point, particularly after the intervention of the so-called "Perruche" ruling delivered by the Court of Cassation in 2000. The difficulties were concentrated on "high-risk" health professionals, who are mainly surgeons, anesthetists, and obstetrician-gynecologists, representing less than 10% of the medical profession.</w:t>
        <w:br/>
        <w:t>6. These jurisprudential developments took place in a context characterized by the generalized increase in reinsurance costs due to a number of international events, as well as by the decline in financial returns. These factors led to sharp and concentrated increases in medical civil liability insurance rates since 2001 and the withdrawal of certain insurers from this market.</w:t>
        <w:br/>
        <w:t>B. THE NEW LEGISLATIVE CONTEXT</w:t>
        <w:br/>
        <w:t>1. JURISPRUDENTIAL DEVELOPMENTS THAT MOTIVATED ITS ADOPTION</w:t>
        <w:br/>
        <w:t>7. The aforementioned jurisprudential developments concerned, for example, the creation of obligations of result in the prevention of nosocomial infections, following three landmark rulings of the Court of Cassation on June 29, 1999, or the recognition of personal damages such as the loss of a chance of recovery or survival linked to failures in the duty of information and the compensation for the need to rely on a third party in the event of severe disability caused by a medical act.</w:t>
        <w:br/>
        <w:t>8. The extent of the liability of the practitioner or the public healthcare establishment, in the event of a prenatal diagnostic error that led parents to be poorly informed about the conditions of the pregnancy, was clarified by the Council of State in the Quarez ruling of 1997 (CE Sect. February 14, 1997, Nice Hospital Center v. Ep. Quarez Leb. p. 44). Following an error related to the conditions of performing an amniocentesis by a hospital establishment, Mrs. Quarez gave birth to a child with Down syndrome when she could have opted for a voluntary termination of pregnancy if she had been warned. The Council of State considered that the establishment had committed a fault since Mrs. Quarez had not been informed of the risks of her pregnancy and the risks of diagnostic error given the conditions of performing the examination. The Council of State considered that the fault committed should be regarded as the direct cause of the material and moral damages suffered by Mr. and Mrs. Quarez due to having to raise a disabled child. The Council of State notably decided that a pension should be allocated to the family for the entire duration of the child's life to meet the specific costs of care and specialized education. Nevertheless, concerning the disabled child himself, the Council of State ruled that there was no direct link between the fault committed and his situation, as the Down syndrome was not the result of the amniocentesis. The Council of State thus did not admit the right to compensation for the disabled child, solely on the grounds that his disability had not been detected during the pregnancy.</w:t>
        <w:br/>
        <w:t>9. This right to compensation was, on the other hand, recognized by the Court of Cassation sitting in plenary assembly in the ruling of November 17, 2000, known as "Perruche" (Bull. No. 9). The Court of Cassation ruled, in the case at hand, that it was possible to compensate the disabled child himself for the harm of his undetected disability. The mother, affected by rubella in</w:t>
      </w:r>
    </w:p>
    <w:p>
      <w:r>
        <w:rPr>
          <w:b/>
        </w:rPr>
        <w:t>[Pages 4–6]</w:t>
      </w:r>
    </w:p>
    <w:p>
      <w:r>
        <w:t>due to the negligence of the doctor and the laboratory, she was incorrectly informed that she was immune. She gave birth to a child with severe disabilities resulting from rubella. The Court of Cassation decided that "since the faults committed by the doctor and the laboratory in the execution of the contracts formed with Mrs. X prevented her from exercising her choice to terminate her pregnancy in order to avoid the birth of a child with a disability, the latter may seek compensation for the harm resulting from this disability caused by the identified faults."</w:t>
      </w:r>
    </w:p>
    <w:p>
      <w:r>
        <w:t>10. Following the Perruche ruling, reaffirmed subsequently by the Court of Cassation, insurers isolated a risk class related to fetal ultrasound specialists and increased their rates.</w:t>
      </w:r>
    </w:p>
    <w:p>
      <w:r>
        <w:t>11. The Kouchner and About laws on medical civil liability are a consequence of these jurisprudential developments, which they have either confirmed in some respects or mitigated in others.</w:t>
      </w:r>
    </w:p>
    <w:p>
      <w:r>
        <w:t>2. CONTRIBUTIONS OF THE KOUCHNER LAW</w:t>
      </w:r>
    </w:p>
    <w:p>
      <w:r>
        <w:t>12. Article L. 1142-1 (II) of the Public Health Code, as resulting from Law No. 2002-303 of March 4, 2002 (known as the "Kouchner Law"), first recognizes for the most serious accidents, that is to say those involving a disability rate greater than 24%, a right to compensation without fault, that is to say in a case where the medical accident does not meet the usual conditions of medical liability for fault (accident resulting only from therapeutic risk). This compensation is financed by national solidarity and managed by the National Office for Compensation for Medical Accidents (ONIAM).</w:t>
      </w:r>
    </w:p>
    <w:p>
      <w:r>
        <w:t>13. Furthermore, the second paragraph of Article L. 1142-1 (I) establishes the principle of the presumption of fault of health establishments in the regime of liability for damages resulting from nosocomial infections: "The aforementioned establishments, services, and organizations are responsible for damages resulting from nosocomial infections, unless they provide proof of an external cause."</w:t>
      </w:r>
    </w:p>
    <w:p>
      <w:r>
        <w:t>14. These regimes constitute exceptions to the general principle of this law, retained in the first paragraph of Article L. 1142-1 (I), which bases insurable medical liability on fault: "Except in cases where their liability is incurred due to a defect in a health product, the health professionals mentioned in the fourth part of this code, as well as any establishment, service, or organization in which individual acts of prevention, diagnosis, or care are performed, are only liable for the harmful consequences of acts of prevention, diagnosis, or care in the event of fault."</w:t>
      </w:r>
    </w:p>
    <w:p>
      <w:r>
        <w:t>15. The Kouchner Law has confirmed in this regard the jurisprudential solutions but has, on the other hand, limited the impacts of the Quarez and Perruche rulings.</w:t>
      </w:r>
    </w:p>
    <w:p>
      <w:r>
        <w:t>16. Indeed, in its Article 1, it provides: "No one may claim compensation for harm solely by reason of their birth. A person born with a disability due to medical fault may obtain compensation for their harm when the wrongful act directly caused the disability or aggravated it, or did not allow for the measures that could have mitigated it.</w:t>
      </w:r>
    </w:p>
    <w:p>
      <w:r>
        <w:t>When the liability of a professional or a health establishment is engaged with respect to the parents of a child born with an undetected disability during pregnancy due to a characterized fault, the parents may seek compensation for their own harm. This harm shall not include the specific burdens arising, throughout the child's life, from this disability. Compensation for the latter falls under national solidarity. The provisions of this I are applicable to ongoing proceedings, except for those where a final decision has been made on the principle of compensation."</w:t>
      </w:r>
    </w:p>
    <w:p>
      <w:r>
        <w:t>The law thus distinguishes between disability due to medical fault where simple fault suffices (2nd paragraph) and undetected pre-existing disability for which characterized fault is required (3rd paragraph).</w:t>
      </w:r>
    </w:p>
    <w:p>
      <w:r>
        <w:t>17. The entry into force of this law was immediate, as confirmed by a contentious opinion issued by the Council of State on December 6, 2002: "(...) in the absence of a provision in the law providing for a deferred entry into force of Article 1 and, moreover, given that the intention of the legislator, revealed by the preparatory works, was to give this text immediate application, the provisions of Article 1 entered into force under the conditions of common law following the publication of the law in the Official Journal of the French Republic."</w:t>
      </w:r>
    </w:p>
    <w:p>
      <w:r>
        <w:t>18. The law also reduced the limitation period to 10 years (instead of 30 years). However, this period runs from the date of the "consolidation of the patient's health status" (Article L. 1142-28), which is difficult to determine.</w:t>
      </w:r>
    </w:p>
    <w:p>
      <w:r>
        <w:t>19. It also created an obligation to inform patients. Articles L. 1111-2 and following specify: "Every person has the right to be informed about their health status (...). This information is the responsibility of every health professional within the scope of their competencies and in compliance with the professional rules applicable to them. Only urgency or impossibility of informing may exempt them from this obligation."</w:t>
      </w:r>
    </w:p>
    <w:p>
      <w:r>
        <w:t>20. It also introduced an obligation of insurance for health professionals as well as an obligation to insure for insurers. Article L. 1142-2 of the Public Health Code states in this regard: "Health professionals practicing privately, health establishments, health services, and organizations mentioned in Article L. 1142-1, and any other legal entity, other than the State, engaging in activities of prevention, diagnosis, or care, as well as producers, operators, and suppliers of health products, in the form of finished products, mentioned in (...), used in connection with these activities, are required to take out insurance to cover their civil and administrative liability that may be incurred due to damages suffered by third parties resulting from personal injuries occurring in the context of this prevention, diagnosis, or care activity." Mandatory insurance is now one of the conditions for the right to practice. It was accompanied by the creation of the Central Pricing Office for Medical Liability Insurance, the BCT. Its exclusive role, when the proposer has faced two refusals, is to set the amount of the premium and deductibles and to compel the insurer to offer coverage (Article L. 252-1 of the Public Health Code). However, this office could not be made fully operational immediately.</w:t>
      </w:r>
    </w:p>
    <w:p>
      <w:r>
        <w:t>21. Thus, while the obligation of insurance was indeed established by law, some doctors and health establishments were unable to find a company willing to insure them, given the uncertainties surrounding the risk of medical civil liability.</w:t>
      </w:r>
    </w:p>
    <w:p>
      <w:r>
        <w:t>22. It is in this context that the About Law was voted (see below) and the Temporary Medical Insurance Group (GTAM) was constituted (see points 49 and following).</w:t>
      </w:r>
    </w:p>
    <w:p>
      <w:r>
        <w:t>3. THE ABOUT LAW</w:t>
      </w:r>
    </w:p>
    <w:p>
      <w:r>
        <w:t>23. The main modification introduced by Law No. 2002-1577 of December 31, 2002, known as the "About Law," is the establishment of a regime of insurance contracts based on claims rather than on the triggering event. Article 4, paragraph 3, states: "Any insurance contract concluded under Article L. 1142-2 of the Public Health Code guarantees the insured against the financial consequences of claims for which the first claim is made during the validity period of the contract, regardless of the date of the other constitutive elements of the claim, provided that the triggering event occurred within the scope of the insured's activities covered at the time of the first claim."</w:t>
      </w:r>
    </w:p>
    <w:p>
      <w:r>
        <w:t>24. In a contract system based on the "triggering event," it is the insurance in force at the date of the medical act that caused the damage that must compensate for the harm, regardless of the actual date of the claim. However, in medicine, claims can arise several years after the act. This system can therefore engage insurers over very long periods. In a so-called "claims-made" contract, it is no longer the insurer of the contract in force at the time of the occurrence of the act that covers the claim, but that of the contract in force at the time of the claim. The "claims-made" basis allows for knowing each year the list of claims covered by the insurance for that year, even if the amount of compensations is not definitively determined. In theory, this element allows for better predictability of insurance risks.</w:t>
      </w:r>
    </w:p>
    <w:p>
      <w:r>
        <w:t>25. Managing the transition and the break in statistical bases resulting from this modification is nevertheless delicate. Indeed, since the pricing of premiums relies on past observations, the statistical bases established under the "triggering event" regime are no longer sufficiently relevant.</w:t>
      </w:r>
    </w:p>
    <w:p>
      <w:r>
        <w:t>26. The About Law has, moreover, mitigated the share of insurance concerning damages due to nosocomial infections by providing that compensations are covered by national solidarity through the National Office for Compensation for Medical Accidents (ONIAM), as soon as the disability exceeds the threshold of 25%.</w:t>
      </w:r>
    </w:p>
    <w:p>
      <w:r>
        <w:t>C. RECENT JURISPRUDENCE OF THE EUROPEAN COURT OF HUMAN RIGHTS AND THE COURT OF CASSATION</w:t>
      </w:r>
    </w:p>
    <w:p>
      <w:r>
        <w:t>27. Uncertainties remain today despite the adoption of the aforementioned laws. Thus, three rulings of the Court of Cassation at the end of January 2006, following a ruling of the European Court of Human Rights, revisited the application over time of the Kouchner Law.</w:t>
      </w:r>
    </w:p>
    <w:p>
      <w:r>
        <w:t>28. In a ruling of October 6, 2005, the European Court of Human Rights indeed held that "Article 1 of the law of March 4, 2002 has (...) violated, in so far as it concerns proceedings that were ongoing on March 7, 2002, the date of its entry into force, Article 1 of Protocol No. 1 to the Convention." This provision states:</w:t>
      </w:r>
    </w:p>
    <w:p>
      <w:r>
        <w:rPr>
          <w:b/>
        </w:rPr>
        <w:t>[Pages 7–9]</w:t>
      </w:r>
    </w:p>
    <w:p>
      <w:r>
        <w:t>« Every natural or legal person is entitled to the peaceful enjoyment of their possessions. No one shall be deprived of their property except in the public interest and subject to the conditions provided for by law and the general principles of international law.</w:t>
      </w:r>
    </w:p>
    <w:p>
      <w:r>
        <w:t>The preceding provisions shall not impair the right of States to enforce such laws as they deem necessary to control the use of property in accordance with the general interest or to secure the payment of taxes or other contributions or penalties. »</w:t>
      </w:r>
    </w:p>
    <w:p>
      <w:r>
        <w:t>29. The applicants had argued that Article 1 of the Kouchner Law infringed upon their right to the peaceful enjoyment of a pecuniary claim guaranteed by Article 1 of Protocol No. 1 to the European Convention for the Protection of Human Rights and Fundamental Freedoms. They alleged that prior to the intervention of the law of March 4, 2002, they had a legitimate expectation of obtaining compensation for the damages suffered due to the disability of their daughter C., in accordance with the jurisprudence arising from the Quarez ruling. The existence of a fault on the part of the hospital in the diagnostic search for the child's disability, which deprived them of the possibility of resorting to a termination of pregnancy, was not contested in this regard.</w:t>
      </w:r>
    </w:p>
    <w:p>
      <w:r>
        <w:t>30. The court found that: "the law of March 4, 2002, which came into force on March 7, 2002, deprived the applicants of the possibility of being compensated for the specific burdens in accordance with the Quarez jurisprudence of February 14, 1997, whereas, as of March 16, 2001, they had brought an application before the Administrative Court of Paris and that, by order rendered on December 19, 2001, the judge of summary proceedings of that same court had granted them a substantial advance, given the non-seriously contestable nature of the obligation of AP-HP towards them. The Court notes that, in this case, insofar as the contested law concerns proceedings initiated before March 7, 2002, and pending on that date, such as those of the applicants, this interference constitutes a deprivation of property within the meaning of the second sentence of the first paragraph of Article 1 of Protocol No. 1 to the Convention."</w:t>
      </w:r>
    </w:p>
    <w:p>
      <w:r>
        <w:t>31. The court also specified that: "By annulling the effects of this jurisprudence, in addition to those of the Perruche ruling of the Court of Cassation, for ongoing proceedings, the contested law applied a new liability regime to harmful acts occurring prior to its entry into force and which had given rise to proceedings still pending on that date, thus producing a retroactive effect."</w:t>
      </w:r>
    </w:p>
    <w:p>
      <w:r>
        <w:t>32. Following this ruling, it was judged by the Court of Cassation, for example in one of the aforementioned rulings that: "the child could, before the entry into force of Article 1-I of Law No. 2002-303 of March 4, 2002, relating to the rights of patients and the quality of the health system, seek compensation for the damage resulting from his disability and caused by the fault retained... However, it is noted that if a person can be deprived of a right to compensation for damages in a liability action, it is on the condition that, according to Article 1 of Protocol No. 1 to the Convention for the Protection of Human Rights and Fundamental Freedoms, the fair balance between the requirements of the general interest and the imperatives of safeguarding respect for property is maintained; which is not the case here, since Article 1-I, by prohibiting the child's action and excluding from the parents' damages the specific burdens arising from the child's disability throughout his life, established a mechanism for flat-rate compensation for the disability without a reasonable relationship to the claim for full compensation, when the spouses Z... could, under the applicable jurisprudence before the entry into force of this law, legitimately hope that their daughter would be compensated for the damage resulting from her disability; hence it follows that, the said law not being applicable to the present dispute, [rejection of the appeal filed by the Bagatelle Foundation and Mrs. X]."</w:t>
      </w:r>
    </w:p>
    <w:p>
      <w:r>
        <w:t>33. The "Quarez" and "Perruche" jurisprudences are therefore again likely to apply to claims in the portfolio declared before the entry into force of the Kouchner law in March 2002 but not yet settled.</w:t>
      </w:r>
    </w:p>
    <w:p>
      <w:r>
        <w:t>34. These jurisprudential or legislative developments, to a certain extent unexpected, have an impact on the financial balances of insurance companies. Indeed, while premiums are acquired and have been calculated based on statistics derived from historical averages of costs, the suddenly modified burdens render these statistical data valueless.</w:t>
      </w:r>
    </w:p>
    <w:p>
      <w:r>
        <w:t>D. THE OFFER IN MEDICAL CIVIL LIABILITY (MCL)</w:t>
      </w:r>
    </w:p>
    <w:p>
      <w:r>
        <w:t>35. The medical insurance market was composed, before 2000, of three types of participants: foreign insurance companies that had recently entered the French market and had captured, thanks to their pricing policy, a significant share of this market, traditional generalist insurers for whom medical liability was not a specialty, and traditional specialized insurers.</w:t>
      </w:r>
    </w:p>
    <w:p>
      <w:r>
        <w:t>36. The previously mentioned legislative and jurisprudential developments have reshaped the market landscape. Three specialties, obstetrics, surgery, and anesthesia, as well as private care establishments specialized in MCO (medicine, surgery, obstetrics), have been particularly affected by these changes.</w:t>
      </w:r>
    </w:p>
    <w:p>
      <w:r>
        <w:t>1. FOREIGN INSURANCE COMPANIES</w:t>
      </w:r>
    </w:p>
    <w:p>
      <w:r>
        <w:t>37. In 2001 and 2002, some insurers such as the Americans ACE and Saint Paul, who had entered the French medical civil liability market starting in 1997 by causing a decrease in premiums, withdrew from the market, destabilizing it.</w:t>
      </w:r>
    </w:p>
    <w:p>
      <w:r>
        <w:t>38. These companies insured many high-risk professionals, as well as about half of the French clinics. These practitioners or clinics thus found themselves without insurance, practically overnight.</w:t>
      </w:r>
    </w:p>
    <w:p>
      <w:r>
        <w:t>2. FRENCH GENERALIST COMPANIES</w:t>
      </w:r>
    </w:p>
    <w:p>
      <w:r>
        <w:t>39. The medical civil liability market is traditionally a "niche" that interests few generalist insurers, who are more focused on mass risks. Their accounts on professional civil liability generally do not differentiate what pertains to medical activity, and their actuarial calculations related to medical activity are inspired by calculations proposed by specialists.</w:t>
      </w:r>
    </w:p>
    <w:p>
      <w:r>
        <w:t>40. Thus, due to the increase in burdens and uncertainty, these insurers decided to restrict subscriptions for high-risk professions and private establishments. For example, a director of AGF stated: "In 1998, AGF insured 1,800 high-risk health professionals, of which 1,300 belonged to groups. Since 2002, AGF has had a disengagement policy in the field of insurance for high-risk health professionals. This disengagement decision was made in 1999-2000 for the network of general agents, in 2000-2001 for brokerage, and in April 2002 for UNIM members. When AGF disengaged from the market, the reasons were essentially economic. MCL for high-risk health professionals was not profitable enough." AGF terminated a large majority of contracts for high-risk specialists and clinics. Their "high-risk" portfolio decreased from 1,800 to 460 professionals in four years, from 1999 to 2003. Groupama confirms the withdrawal of generalist insurers from these high-risk areas: "Regarding high risks, underwriting in MCL is excluded. We refer to high risks: hospitals and clinics, anesthetists, surgeons, and obstetricians." AXA also reduced its portfolio from 1,387 high-risk practitioners to 611, between 1999 and 2003.</w:t>
      </w:r>
    </w:p>
    <w:p>
      <w:r>
        <w:t>3. SPECIALISTS IN THE MEDICAL CIVIL LIABILITY MARKET</w:t>
      </w:r>
    </w:p>
    <w:p>
      <w:r>
        <w:t>41. Specialists in the "Medical Civil Liability" insurance market have increased their premium levels. There are five of them, including three professional mutuals: the Mutual Insurance of the French Health Corps (MACSF), the Sou Médical, the Hospital Mutual Insurance Company (SHAM), a public limited company, the Médicale de France, as well as a company created in 2002, the MIC (Medical Insurance Company), under Irish law.</w:t>
      </w:r>
    </w:p>
    <w:p>
      <w:r>
        <w:t>42. The Médicale de France is not a major player in the field of high risks, and SHAM is primarily present for public establishments. However, it has increased its offer to private clinics. The director of SHAM stated in April 2004: "We insure 2/3 of the French public MCO establishments for their civil liability, while our 118 insured private clinics represent only 10% of French clinics. Given the current scarcity of supply, we are increasingly in demand by clinics. For a long time, rates were driven down by certain insurers but also by brokers until the system cracked."</w:t>
      </w:r>
    </w:p>
    <w:p>
      <w:r>
        <w:t>43. Although the Sou Médical and MACSF were two distinct companies at the time of the events, they presented, following a co-insurance agreement, a common commercial and pricing policy. Representatives of these mutuals stated: "MCL is currently a risky activity subject to strong uncertainties. MACSF and Sou Médical have remained in the market, unlike other generalist insurers. These companies, without commercial purpose, created by health professionals for health professionals, do not intend to abandon their colleagues. The Sou Médical, which was specialized only in MCL and legal protection, has faced difficulties in recent years. MACSF, which had more diversified activities, including an automobile branch, was thus able to support Sou Médical, in accordance with the provisions of the aforementioned co-insurance agreement."</w:t>
      </w:r>
    </w:p>
    <w:p>
      <w:r>
        <w:t>44. Regarding all high-risk areas (surgeons, anesthetists, obstetricians), the mutuals have a portfolio of 3,500 specialists out of the 15,000 present in France.</w:t>
      </w:r>
    </w:p>
    <w:p>
      <w:r>
        <w:t>45. The market share of MACSF and Sou Médical is particularly predominant for the specialty of gynecologists/obstetricians, with two-thirds of the number of these practitioners in their portfolio. It also seems to be significant for fetal echographers. However, it is difficult to establish the exact number of fetal echographers, as fetal echography is not a specialty but a medical activity that can be offered by all doctors.</w:t>
      </w:r>
    </w:p>
    <w:p>
      <w:r>
        <w:rPr>
          <w:b/>
        </w:rPr>
        <w:t>[Pages 10–12]</w:t>
      </w:r>
    </w:p>
    <w:p>
      <w:r>
        <w:t>general practitioners, radiologists, or gynecologists. The mutual insurance companies, having individualized this risk after the Perruche ruling, proceeded to estimate the number of fetal echographers they insure, following an analysis of specific questionnaires. The president of the National Union of Echographers states: "The general insurers present for exclusive echographers included AXA and AGF. Currently, it is mainly MACSF and also a bit of Médicale de France that insure echographers who are not surgeons."</w:t>
      </w:r>
    </w:p>
    <w:p>
      <w:r>
        <w:t>46. The mutual insurance officials indicated that the Insurance Control Commission (CCA) had recommended increasing their premiums, which it deemed undervalued. This "premium catch-up effect" was confirmed by the CCA, which transmitted the accounting exercises of insurers specialized in medical civil liability (MACSF, Sou médical, SHAM, and Médicale de France). These elements show that starting from 1999, the technical results became very negative, a consequence of the inadequacy and undervaluation of the premium levels (before the announcement of increases that led to the current applications) in light of the increase in expenses (60% during the years 1998 and 1999), the collapse of financial investment income, and the increase in reinsurance conditions.</w:t>
      </w:r>
    </w:p>
    <w:p>
      <w:r>
        <w:t>4. THE IRISH COMPANY</w:t>
        <w:br/>
        <w:t>47. A number of professionals, particularly surgeons and anesthetists, turned to the Irish law insurer Medical Insurance Company (MIC) established in 2002, which had a market share of 40% in high-risk areas by 2006. It does not insure clinics.</w:t>
      </w:r>
    </w:p>
    <w:p>
      <w:r>
        <w:t>48. The MIC was created by broker Branchet in response to the difficulties in supply. It operates under the freedom to provide services from Dublin. The MIC offers lower rates than its competitors and explains its pricing policy as follows: an active policy of information and prevention, a portfolio free of any history, and the following interpretation of the About law: "Claims arising from events that occurred prior to 2003 fall under previous contracts, written on an occurrence basis. As a result, its guarantees only cover claims arising from events that occurred after 2003." Mr. Y... stated in this regard: "[X] had a large part of the market when About came in. They left without paying a single claim because the claims came later, under the About law. We rely on this same law (Article 5) which provides for a transition period of 5 years. For 5 years, the occurrence applies and we turn against the 'occurrence' company. We have lawsuits against certain companies." In this regard, Article 5 of the About law essentially provides that claims arising from events that occurred before January 1, 2003, remain covered by the insurance contract on an "occurrence basis" in effect at the time of their occurrence, provided that the claim is made less than five years after the end of the validity of said contract. The MIC thus has a "lightened" risk portfolio in the logic of "claims-made" for a few years.</w:t>
      </w:r>
    </w:p>
    <w:p>
      <w:r>
        <w:t>5. THE ESTABLISHMENT OF THE GTAM</w:t>
        <w:br/>
        <w:t>49. The insufficiency of the offer resulted in the establishment of the Temporary Medical Insurance Group (GTAM) from January 1, 2003. The creation of this pool of insurers, allowing for the partial pooling of medical risk among member insurers so that no doctor would be "orphaned" even though the law imposes an insurance obligation, was the result of negotiations between insurers and public authorities. Insurers conditioned their participation in the GTAM on the passing of the About law, particularly the transition from the "occurrence-based" contract to the "claims-made" contract. To benefit from the GTAM, a doctor had to have been unable to find medical civil liability insurance coverage on the market. The notification of cancellation from American companies was deemed sufficient, given the emergency situation, to invoke the GTAM. It was intended to address the shortcomings of the market. It was specified in the conditions for access to the GTAM that: "the GTAM pool is accessible to any natural or legal person subject to the insurance obligation under the 'Patient Rights' law of March 4, 2002, who has not found the required coverage from market insurers. The pool, acting as a subsidiary to the market and within extremely short timeframes, requires the presentation of proof of 2 refusals from companies effectively providing the requested coverage within the last 6 months; this, in order to reserve the most effective treatment possible for professionals who have been unable to obtain any insurance offer." The president of this organization specified: "The GTAM has taken on approximately 1,400 practitioners (mainly surgeons, anesthetists, and gynecologists) and 500 healthcare establishments."</w:t>
      </w:r>
    </w:p>
    <w:p>
      <w:r>
        <w:t>50. Initially, the GTAM was not supposed to operate for more than a year. It was extended by six months to avoid congestion at the BCT, the central pricing office, the creation of which was provided for by the Kouchner law.</w:t>
      </w:r>
    </w:p>
    <w:p>
      <w:r>
        <w:t>E. CONDEMNED PRACTICES</w:t>
        <w:br/>
        <w:t>51. The complaint from the echographers concerns the conditions of the increase in insurance premiums demanded from liberal professionals practicing prenatal diagnosis, namely fetal echographers. The applicants assert: "The relevant market is even narrower than that of healthcare professionals. It specifically concerns the guarantee of the risk induced by prenatal diagnosis, that is to say, the activity of echographers. Sou médical decided to increase the premiums required from echographers by nearly 400%, raising this contribution from approximately 600 euros in 2001 to over 2,100 euros in 2002." The application targets Sou médical and MACSF, which, following the pooling of their pricing policy in co-insurance within a company called GAMM (Group of Medical Mutual Insurance), would have abused their dominant position in the medical civil liability market for fetal echographers by arbitrarily increasing premiums.</w:t>
      </w:r>
    </w:p>
    <w:p>
      <w:r>
        <w:t>52. The Union of French Surgeons believes, for its part, that a collusion occurred in the medical civil liability market to increase insurance premiums. This collusion would have been facilitated by the establishment of the GTAM, which would propose premium amounts identical to those offered by other insurers. These premium increases would not be justified either by the increase in the number of claims or by the adoption of the Kouchner and About laws, which are, on the contrary, favorable to insurers. A survey conducted in 2003 by the Union of Surgeons on a population of 416 surgeons indicates that 267 had their contracts terminated, and that the others experienced variable premium increases depending on the company and their specialty. For example, MMA would "charge" a surgeon 16,500 euros compared to 19,279 for AXA and 15,000 for MACSF.</w:t>
      </w:r>
    </w:p>
    <w:p>
      <w:r>
        <w:t>53. For the regional delegation of Languedoc-Roussillon of the Federation of Private Hospitalization, which represents all private healthcare establishments, insurers have, together, orchestrated a supply shortage and an increase in premiums through the GTAM concerning clinics known as "MCO," that is to say, specialized in medicine, surgery, and obstetrics, which represent two-thirds of the 1,300 private clinics, or 860 establishments.</w:t>
      </w:r>
    </w:p>
    <w:p>
      <w:r>
        <w:t>II. Discussion</w:t>
        <w:br/>
        <w:t>A. ON THE ALLEGED ABUSE OF DOMINANT POSITION BY THE INSURANCE COMPANIES SOU MÉDICAL AND MACSF IN THE MEDICAL LIABILITY MARKET FOR FETAL ECHOGRAPHERS (COMPLAINT OF AFIRM, NO. 02/104F)</w:t>
        <w:br/>
        <w:t>54. No observations, other than those from the Government Commissioner, were addressed to the Competition Council following the report of non-suit presented by the rapporteur.</w:t>
      </w:r>
    </w:p>
    <w:p>
      <w:r>
        <w:t>1. ON THE DEFINITION OF THE RELEVANT MARKET</w:t>
        <w:br/>
        <w:t>55. The specificity of the demand for medical civil liability insurance for fetal echographers is assessed in light of the specificity of the risks, accentuated following the Perruche ruling and the individualization of this class of risks in the accounts of insurers. In this regard, without public intervention, it seems difficult to pool risks among the different categories of doctors since if an insurer were to resort to "overcharging" the low and numerous risks such as those of general practitioners to lower the premiums of specialists with higher but fewer risks, the "general practitioners" would turn to other insurance companies, thus worsening the accounting situation of the initial insurer forced to only cover high risks (adverse selection phenomenon). This is why MACSF created a specific class of risks for fetal echographers.</w:t>
      </w:r>
    </w:p>
    <w:p>
      <w:r>
        <w:t>56. These elements lead to defining a relevant market for medical civil liability insurance aimed at fetal echographers.</w:t>
      </w:r>
    </w:p>
    <w:p>
      <w:r>
        <w:t>2. ON THE DOMINANT POSITION</w:t>
        <w:br/>
        <w:t>57. We do not have precise data on the number of fetal echographers. However, it seems, according to statements from both doctors and insurers, that the vast majority of these practitioners are insured with MACSF and Sou médical. This grouping is therefore likely in a dominant position.</w:t>
      </w:r>
    </w:p>
    <w:p>
      <w:r>
        <w:rPr>
          <w:b/>
        </w:rPr>
        <w:t>[Pages 13–15]</w:t>
      </w:r>
    </w:p>
    <w:p>
      <w:r>
        <w:t>3. ON ABUSE</w:t>
        <w:br/>
        <w:t>58. However, no element in the file allows us to conclude that the MACSF and the Sou médical abused such a dominant position in the market for medical civil liability insurance for fetal ultrasound practitioners by artificially and excessively increasing, without economic or legal justification, the level of premiums in order to establish a rent.</w:t>
      </w:r>
    </w:p>
    <w:p>
      <w:r>
        <w:t>59. It is accepted that a price may constitute an abuse of a dominant position if it is "exaggerated in relation to the economic value of the service provided" (see in particular the judgment of the Court of Justice of the European Communities of November 13, 1975, General Motors/Commission, 26/75, Rec. p. 1367 and the decisions of the Competition Council No. 00-D-27 of June 13, 2000, concerning a referral from the Federal Union of Consumers regarding the sale prices of products marketed in the cafeteria of the Osny prison, or No. 03-D-18 of April 10, 2003, concerning a referral from the GLEM company regarding the prices of broadcasting rights for television documents practiced by the National Audiovisual Institute). The abuse of a dominant position is then deemed to take the form of an "exploitative abuse."</w:t>
      </w:r>
    </w:p>
    <w:p>
      <w:r>
        <w:t>60. For example, in the aforementioned decision No. 00-D-27, after recalling: "(...) according to the case law of the CJEU, an abusive pricing practice towards individuals or professionals, within the framework of a monopoly, can be established if there is a manifest disproportion between this price and the value of the corresponding service (CJEU General Motors November 13, 1975 and CJEU November 11, 1986 British Leyland), or if such a manifest anomaly appears following a comparison made on a homogeneous basis within the framework of an analysis of the components of the price practiced (CJEU February 14, 1978 UBC and CJEU July 13, 1989 Tournier); such a practice will not exist if the observed disproportion has a justification (CJEU June 8, 1971 Deutsche Grammophon and CJEU July 13, 1989 Tournier cited)," the Council noted: "that the gross margin, from 1994 to 1996, was, on average, less than 23% and that, during the same period, the operation was loss-making; that, therefore, the overall analysis method reveals no manifest disproportion between the prices indicated by the cafeteria and the value of the products sold; ... that if the comparative method is applied, it is first noted that the prices practiced in this cafeteria are lower than those of public management detention center cafeterias and are in line with those of delegated management detention center cafeterias."</w:t>
      </w:r>
    </w:p>
    <w:p>
      <w:r>
        <w:t>61. It follows from these jurisprudences that the comparison of prices denounced as abusively high with other prices, practiced for goods or services offered under similar conditions, is an important element in assessing the alleged practice.</w:t>
      </w:r>
    </w:p>
    <w:p>
      <w:r>
        <w:t>62. Nevertheless, in this case, the legal developments mentioned earlier have created uncertainties regarding the assessment of the costs of medical insurance for fetal ultrasound practitioners; moreover, it is following observations from the Insurance Control Commission that the rates of insurers remaining in the market all underwent the same upward evolution, which provides a plausible exogenous explanation for the parallelism of their behaviors.</w:t>
      </w:r>
    </w:p>
    <w:p>
      <w:r>
        <w:t>63. It can, however, be noted that in the market for medical civil liability, insurers do not need a specific approval and that thus no entry barrier prevents new insurance operators from entering this market. However, despite the significant increase in premiums and the insurance obligation for doctors established by the Kouchner law, no new entrants have arrived in the market: on the contrary, some insurance companies already present have exited. This exit from the market indicates that the margins obtained by the players did not offer them an attractive profit.</w:t>
      </w:r>
    </w:p>
    <w:p>
      <w:r>
        <w:t>64. If prices had been abusively high in relation to the level of risks and costs, as the complainant alleges, new operators would very likely have taken advantage of this to gain market share. The only one to do so was the Irish company MIC, but, as seen in point 48 of this decision, on bases different from those of its competitors. At least, the majority of insurers present would have remained to profit from the rent generated by these unjustified price increases. However, many, considering that the risk was too heavy, withdrew.</w:t>
      </w:r>
    </w:p>
    <w:p>
      <w:r>
        <w:t>65. In light of these elements, it cannot be established that the MACSF and the Sou médical practiced abusive prices. Recommended by the Insurance Control Commission following the observation of the deterioration of accounts, the increase in premiums resulted from the sudden increase in the risk borne by insurers, following the Perruche ruling, and from the individualization of this risk in the insurers' accounts. The identification of a structural problem in the market also led the legislator to adopt, in 2002, the Kouchner and About laws.</w:t>
      </w:r>
    </w:p>
    <w:p>
      <w:r>
        <w:t>B. ON THE ALLEGED COLLUSION AMONG INSURERS THAT WOULD HAVE BEEN FACILITATED BY THE ESTABLISHMENT OF THE GTAM (COMPLAINT OF THE UCF, No. 03/0014F)</w:t>
      </w:r>
    </w:p>
    <w:p>
      <w:r>
        <w:t>66. No observations, other than those from the Government Commissioner, were addressed to the Competition Council for this part of the file following the report of non-suit presented by the rapporteur.</w:t>
      </w:r>
    </w:p>
    <w:p>
      <w:r>
        <w:t>1. ON THE INCREASE IN PREMIUMS</w:t>
      </w:r>
    </w:p>
    <w:p>
      <w:r>
        <w:t>67. The level of medical civil liability insurance premiums for high-risk health professions, particularly surgeons, has indeed increased significantly and simultaneously for all insurance companies remaining in this market, as highlighted by the complainant.</w:t>
      </w:r>
    </w:p>
    <w:p>
      <w:r>
        <w:t>68. Nevertheless, beyond the observation of this parallel behavior, no element could be identified during the investigation that would allow us to affirm that the observed increases in premiums result from an anti-competitive agreement organized by the insurance companies after they orchestrated a supply shortage, and in particular that would support the thesis that insurers exchanged information aimed at preparing a generalized increase in premiums and simultaneously raised the level of premiums by the same amount after consultation.</w:t>
      </w:r>
    </w:p>
    <w:p>
      <w:r>
        <w:t>69. On the contrary, the elements collected, notably from the Insurance Control Commission, provide objective explanations that account for the parallel behavior of insurers:</w:t>
        <w:br/>
        <w:t>- an underestimation of premiums in relation to the evolution of risk, which caused a brutal catch-up: this fact was confirmed by the insurance control commissioner present at the session;</w:t>
        <w:br/>
        <w:t>- a reevaluation of reinsurance premiums linked to international events;</w:t>
        <w:br/>
        <w:t>- a significant drop in revenues from financial markets, which, in the context of contracts likely to lead to claims settlements over several years and thus requiring the establishment and investment of significant technical provisions, has serious repercussions on the balances of the branch partly based on revenues from financial markets;</w:t>
        <w:br/>
        <w:t>- rapid, significant, and, at least initially, unstable legal developments, profoundly altering the environment, having a very significant impact on the balances of medical civil liability insurance;</w:t>
        <w:br/>
        <w:t>- an individualization of the "heavy" risk classes in the insurers' accounts to avoid, in the absence of public authority intervention, the phenomenon of adverse selection known in insurance in a competitive environment;</w:t>
        <w:br/>
        <w:t>- an increasing judicialization of relations between care providers and patients or their beneficiaries in cases of problems related to the provision of care.</w:t>
      </w:r>
    </w:p>
    <w:p>
      <w:r>
        <w:t>70. These events resulted in a significant increase in uncertainty and thus a decrease in the predictability of costs, an increase in expenses and premiums, and a marked contraction of supply. Most of the players present in the market for heavy risk civil liability before the 2000s have distanced themselves, including well-informed insurers like Médicale de France. None wished to return after the votes of the Kouchner and About laws, despite high premium levels. These elements explain the observed parallel behavior of insurers who remained in the market, resulting in the tariff increases in question.</w:t>
      </w:r>
    </w:p>
    <w:p>
      <w:r>
        <w:t>2. IN PARTICULAR ON THE ROLE OF THE GTAM</w:t>
      </w:r>
    </w:p>
    <w:p>
      <w:r>
        <w:t>71. It is the observation of the phenomena described above that led to the creation of the GTAM. The GTAM, an insurance pool, was established at the request of public authorities (ministries responsible for health and economy) to urgently provide civil liability insurance, made mandatory by law, to each professional unable to find insurance.</w:t>
      </w:r>
    </w:p>
    <w:p>
      <w:r>
        <w:t>72. The rates proposed by the group, namely 15,000 euros, were close to the rates practiced in the market, particularly those offered by insurers specializing in this type of risk, possessing the finest expertise in the matter. In 2003, Médicale de France and MACSF offered an average commercial premium of around 15,000 euros for surgeons, varying according to each practitioner to take into account individual situations. Generalist insurers offered higher premiums, 16,500 euros for MMA, the cheapest on the market, but most of them significantly reduced their subscription levels. For example, AXA, the leader of the GTAM, reduced the number of heavy risk contracts from 1,387 contracts in 1999 to 611 in 2003, while AGF retained 80 in 2003. Initially, generalist insurers, more accustomed to mass risk, accounted for medical civil liability within the overall civil liability. A representative of AGF confirmed: "The awareness of generalist insurers regarding the underestimation of premiums in medical civil liability dates back to 2000-2001. Indeed, at that time, it was known that specialized insurers had received warnings from the Insurance Control Commission regarding the underestimation of their premiums. Generalist insurers, on the other hand, did not have a precise view of their medical civil liability portion as it was confused with general civil liability." Their</w:t>
      </w:r>
    </w:p>
    <w:p>
      <w:r>
        <w:rPr>
          <w:b/>
        </w:rPr>
        <w:t>[Pages 16–18]</w:t>
      </w:r>
    </w:p>
    <w:p>
      <w:r>
        <w:t>knowledge of the specific medical civil liability market has, moreover, hastened their withdrawal from the market.</w:t>
      </w:r>
    </w:p>
    <w:p>
      <w:r>
        <w:t>73. The fact that the GTAM itself applied rates similar to those of specialized insurers can be explained by the circumstance that it could have no other references than those of insurers still present in the market, given that it was established for a duration of one year. Thus, in order to determine the premiums, "the President of the GTAM requested from the insurers the maximum amount of statistical information to determine a fair price taking into account commercial and political imperatives." The president of the GTAM specifies: "To set the GTAM rates for practitioners, I took into account the claims statistics of specialized insurers such as MACSF/Le Sou, Médicale de France, and the aggregates provided by FFSA (the issue in this matter being the volatility of claims). I arrived at a single rate of 16,200 euros for gynecologists, obstetricians, and surgeons, which was then reduced to 15,000 euros."</w:t>
      </w:r>
    </w:p>
    <w:p>
      <w:r>
        <w:t>74. Assuming that such an approach could be considered anti-competitive while aiming to address a market insufficiency, it nonetheless falls within the framework of statistical exchanges of the type authorized by Community exemption regulations No. 3932/92 and No. 358/2003 to determine the average coverage cost of a risk, as no element in the file shows that the GTAM set its commercial premiums other than based on considerations related to the public interest mission assigned to it.</w:t>
      </w:r>
    </w:p>
    <w:p>
      <w:r>
        <w:t>75. No anti-competitive object or effect can therefore be identified in the establishment or functioning of the GTAM.</w:t>
      </w:r>
    </w:p>
    <w:p>
      <w:r>
        <w:t>C. ON THE ALLEGED PRACTICES OF ORGANIZING THE SHORTAGE OF SUPPLY AND INCREASING INSURANCE PREMIUMS FOR "MCO" CLINICS (COMPLAINT FROM THE FEDERATION OF PRIVATE HOSPITALIZATION OF LANGUEDOC-ROUSSILLON, No. 03/0039F)</w:t>
      </w:r>
    </w:p>
    <w:p>
      <w:r>
        <w:t>76. No observations, other than those from the Government Commissioner, were addressed to the Competition Council for this part of the file following the report of non-suit presented by the rapporteur.</w:t>
      </w:r>
    </w:p>
    <w:p>
      <w:r>
        <w:t>77. The insurers most present in this type of risk, the American companies ACE and Saint-Paul, withdrew from the market. Following these withdrawals, the remaining companies were primarily AXA, SHAM, and MMA. It appears from the file that insurers sought, through an activity questionnaire, to closely assess the risk of each establishment. The premiums were individualized based on the characteristics of each.</w:t>
      </w:r>
    </w:p>
    <w:p>
      <w:r>
        <w:t>78. The GTAM compensated for the market withdrawals by taking on 500 establishments. The president of the GTAM clarified how he determined the premiums for private clinics: "For healthcare establishments, I relied on embryonic statistics of claims from all establishments in France. The level of medical accidents is about 1.5% of the establishments' budget. It was necessary to weigh various criteria such as the activities practiced, the number of beds, and then we apply a rate to the turnover. The rate is set by the GTAM services (mainly composed of students from the National School of Insurance) on a case-by-case basis based on a questionnaire and a rate sheet."</w:t>
      </w:r>
    </w:p>
    <w:p>
      <w:r>
        <w:t>79. In this sector, premiums had apparently been undervalued for some time. The director of SHAM stated in this regard: "For a long time, rates were driven down by certain insurers but also by brokers until the system cracked. But clinics benefited for many years from very low premiums for the risks covered. We quickly realized that we needed to return to a technical balance and increase our contributions."</w:t>
      </w:r>
    </w:p>
    <w:p>
      <w:r>
        <w:t>80. Subsequently, the Kouchner Law contributed to the significant increase in premiums by retaining the principle of the presumption of fault of clinics when a nosocomial infection was contracted by a patient staying there. The About Law did, of course, shift part of this risk to national solidarity. Nevertheless, nosocomial infections resulting in less than 25% disability remain normally the responsibility of clinics and their insurance.</w:t>
      </w:r>
    </w:p>
    <w:p>
      <w:r>
        <w:t>81. Furthermore, just as with the insurance of surgeons, no element in the file allows us to assert that insurers colluded to increase the premiums of "MCO" clinics. No evidence in the file supports the thesis that the GTAM did not set its rates autonomously in relation to the various insurers participating in this pool to address an emergency situation.</w:t>
      </w:r>
    </w:p>
    <w:p>
      <w:r>
        <w:t>82. The Insurance Control Commission indicated in this regard: "In conclusion from our point of view, the claims experience of the branch seems to justify the GTAM rate, whose intervention is intended only to address the insufficiency of insurance supply in the market, especially since it bears evident anti-selection as it only takes on risks already refused by insurers and that, even at this rate, its operations could still prove to be deficit."</w:t>
      </w:r>
    </w:p>
    <w:p>
      <w:r>
        <w:t>D. CONCLUSION</w:t>
      </w:r>
    </w:p>
    <w:p>
      <w:r>
        <w:t>83. No element therefore allows us to identify behaviors contrary to Article L. 420-1 or Article L. 420-2 of the Commercial Code.</w:t>
      </w:r>
    </w:p>
    <w:p>
      <w:r>
        <w:t>84. The economic problems raised by this case do not result, in light of the file, from anti-competitive behaviors. Insurance premiums are set based on a profitability and solvency constraint in the face of risk, while the incomes of doctors are linked to the rates of medical acts set by social security, particularly for doctors practicing in sector 1. Indeed, the pricing of medical services is governed by the rules of social security which distinguish sector 1 for which rates are conventioned, sector 2, also conventioned but which allows specialist doctors in it to charge free fees, the difference between the social security rate and the price paid to the doctor remaining the responsibility of the patient or complementary insurances, and finally the non-conventioned sector, rarely used, for which reimbursement is based on 1 euro. Acts performed in sector 1 must strictly adhere to the fees of the social security convention. Social security has limited access to sector 2; doctors must meet a number of criteria to benefit from it. Most anesthetists work in sector 1 and cannot adjust their fees to increases in premiums, while surgeons, mostly in sector 2, can, to a certain extent, pass on the increase in premiums to their fees and the population of gynecologists-obstetricians is divided between sector 1 and sector 2. No doctor in sector 1 can legally offset the increase in premiums with fee overruns. In the absence of public intervention aimed at further mutualizing the insurance of "good" and "bad" risks in the health professions, this distortion is likely to persist.</w:t>
      </w:r>
    </w:p>
    <w:p>
      <w:r>
        <w:t>DECISION</w:t>
      </w:r>
    </w:p>
    <w:p>
      <w:r>
        <w:t>Sole Article: There is no need to continue the procedure.</w:t>
      </w:r>
    </w:p>
    <w:p>
      <w:r>
        <w:t>Deliberated on the report of Ms. Toulemont-Dakouré, by Ms. Perrot, Vice-President, presiding over the session, as well as Ms. Béhar-Touchais, Ms. Renard-Payen, Ms. Xueref, and Mr. Flichy, members.</w:t>
      </w:r>
    </w:p>
    <w:p>
      <w:r>
        <w:t>The session secretary, The Vice-President,</w:t>
      </w:r>
    </w:p>
    <w:p>
      <w:r>
        <w:t>Rita Sougoumarane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