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https://www.autoritedelaconcurrence.fr/fr/decision-de-controle-des-concentrations/relative-la-concentration-des-groupes-reunica-et-arpege</w:t>
      </w:r>
    </w:p>
    <w:p>
      <w:r>
        <w:t>Pages translated : 6</w:t>
      </w:r>
    </w:p>
    <w:p/>
    <w:p>
      <w:r>
        <w:rPr>
          <w:b/>
        </w:rPr>
        <w:t>[Pages 1–3]</w:t>
      </w:r>
    </w:p>
    <w:p>
      <w:r>
        <w:t xml:space="preserve">FRENCH REPUBLIC  </w:t>
        <w:br/>
        <w:t xml:space="preserve">Decision No. 12-DCC-36 of March 19, 2012  </w:t>
        <w:br/>
        <w:t xml:space="preserve">regarding the concentration of the Réunica and Arpège groups  </w:t>
        <w:br/>
        <w:t xml:space="preserve">The Competition Authority,  </w:t>
        <w:br/>
        <w:t xml:space="preserve">Having regard to the notification file sent to the concentrations service on October 13, 2011, and declared complete on February 20, 2012, regarding the concentration of the Réunica and Arpège groups, formalized by a partnership, development, and rapprochement agreement signed on September 8, 2006, a merger treaty of the GIE Réunica and the GIE Arpège signed on November 4 and 10, 2009, effective January 1, 2010, as well as the updated statutes of the Réunica top association in accordance, in particular, with the extraordinary general meeting of December 18, 2009;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Réunica is a joint social protection group endowed with a top association called Réunica, two Economic Interest Groups (hereinafter "GIE") for resources, the GIE Systalians and the GIE Réunica, as well as various entities engaged in competitive activities in the field of insurance and non-competitive activities in retirement management through two complementary pension institutions, Reuni retraite salariés (Arrco) and Reuni retraite cadres (Agirc), for which Réunica has received a management delegation from the Agirc and Arrco federations.  </w:t>
        <w:br/>
        <w:t xml:space="preserve">2. In the personal insurance sector (health, provident, supplementary retirement, and retirement savings) aimed at businesses and individuals, competitive activities are carried out by the mutual Réunica Mutuelle, the provident institution Réunica Prévoyance, and the company Réunima, jointly controlled with Groupama. The group  </w:t>
        <w:br/>
        <w:t>1 The joint social protection groups Réunica and Bayard merged in 2009.</w:t>
      </w:r>
    </w:p>
    <w:p>
      <w:r>
        <w:t xml:space="preserve">Réunica also engages in reinsurance and insurance brokerage activities. Finally, it owns and operates vacation residences and hotels.  </w:t>
        <w:br/>
        <w:t xml:space="preserve">3. The human and IT resources are consolidated within two Economic Interest Groups (hereinafter "GIE"): the GIE Réunica consolidates the human resources and the GIE Systalians consolidates the IT resources. Finally, the top association Réunica is the decision-making body of the group, composed and managed jointly between employer professional organizations and employee trade unions.  </w:t>
        <w:br/>
        <w:t xml:space="preserve">4. Prior to the merger, the Arpège group was a joint social protection group composed of the top association Arpège, a resource association, and four joint or mutual institutions: two complementary pension institutions, Arege Retraite Des Salariés (Arrco) and Arege Retraite Cadres (Agirc), a mutual, Mutuelle Alsacienne pour la Santé (hereinafter "Muta Santé"), and a provident institution, Cairpsa-Carpreca Prévoyance, named Arpège Prévoyance since January 1, 2010. Arpège also had a foundation, Fondation Arpège, and an audit, consulting, and brokerage structure (STAM-EC).  </w:t>
        <w:br/>
        <w:t xml:space="preserve">II. The operation  </w:t>
        <w:br/>
        <w:t xml:space="preserve">5. The respective top associations of the Réunica and Arpège groups signed on September 8, 2006, a partnership, development, and rapprochement agreement with the aim of creating a single group called Groupe Réunica.  </w:t>
        <w:br/>
        <w:t xml:space="preserve">6. A memorandum of understanding was then signed on July 8, 2008, to specify the implementation of this rapprochement and the strategic ambition of the future group. A steering committee composed of the offices of the two top associations prepared the establishment of the future group and identified possible collaborations and synergies. This committee met several times since 2008 to gain a better mutual understanding of the two groups, confront their strategic visions on each of the businesses, compare their organizations and principles of operation, and propose a rapprochement scenario. The committee also initiated in 2009 political and operational cooperations between the two groups. The work of this committee ultimately culminated in May 2010 and was validated by the boards of the top associations of both groups. Arpège Prévoyance and Muta Santé had joined the GIE Systalians in 2007.  </w:t>
        <w:br/>
        <w:t xml:space="preserve">7. On June 23, 2009, the resource association Arpège was transformed into a GIE, the GIE Arpège, implementing the human and material resources enabling the execution of management and administration operations related to the activities of its members. The GIE Arpège then carried out all the operational activities necessary for the functioning of the Arpège group.  </w:t>
        <w:br/>
        <w:t xml:space="preserve">8. Under the merger treaty of the GIE Arpège and the GIE Réunica, the GIE Réunica merged, by absorption, with the GIE Arpège on January 1, 2010. The GIE Réunica implements, within the framework of the orientations defined by the Réunica top association, the human and material resources enabling the execution of management and administration operations related to the activities of its members. Thus, the activities of the GIE Arpège, both support and business, were transferred to the GIE Réunica, and the GIE Arpège ceased to exist on December 31, 2009. The GIE Réunica also implements the decisions of the Réunica top association.  </w:t>
        <w:br/>
        <w:t xml:space="preserve">9. Arpège Prévoyance and Muta Santé joined the Réunica top association by decision of the extraordinary general meeting dated December 18, 2009, effective January 1, 2010, as well as the GIE Réunica on January 1, 2010. The Arpège top association no longer has any activity, and its dissolution must be submitted to a vote by its members.  </w:t>
        <w:br/>
        <w:t xml:space="preserve">10. Thus, under the terms of the partnership, development, and rapprochement agreement, the merger treaty of the GIE Réunica and the GIE Arpège, and considering the membership of Arpège Prévoyance and Muta Santé in the Réunica top association as well as the upcoming dissolution of the Arpège top association, the rapprochement between the Réunica and Arpège groups is analyzed as the merger of two previously independent entities.  </w:t>
        <w:br/>
        <w:t xml:space="preserve">11. Consequently, the present operation constitutes a concentration within the meaning of Article L. 430-1 of the Commercial Code.  </w:t>
        <w:br/>
        <w:t xml:space="preserve">12. The companies concerned together achieved a consolidated turnover excluding taxes on a global scale of more than 150 million euros in 2010 (Groupe Réunica: 372.6 million euros; Groupe Arpège: 189.7 million euros). Each of these companies achieved, in France, a turnover exceeding 50 million euros (Groupe Réunica: 371 million euros; Groupe Arpège: 186.6 million euros).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III. Delimitation of relevant markets  </w:t>
        <w:br/>
        <w:t xml:space="preserve">13. The parties to the operation are simultaneously active in the insurance and reinsurance sector. They also engage in social action activities on a gratuitous and ancillary basis, which represent less than 5% of the turnover of each of the Réunica and Arpège groups. In accordance with previous decision-making practice, this activity does not constitute an economic activity and therefore does not represent a market within the meaning of competition law.  </w:t>
        <w:br/>
        <w:t xml:space="preserve">5 The mutuals of the Réunica and Arpège groups, respectively Réunica Mutuelle and Muta Santé, are grouped within the Mutual Group Union, called Unisson, established by the constitutive general meeting of July 6, 2010. A Joint Provident Group, called Alliance Prévoyance, was also established on November 6, 2009. However, these are intra-group operations.  </w:t>
        <w:br/>
        <w:t>6 The complementary pension institutions of the Arpège group also joined the GIE Systalians. The complementary pension institutions of the Réunica and Arpège groups, on the one hand, Réuni Retraites Cadres and Arège Retraites Cadres, and on the other hand, Réuni Retraite des Salariés and Arège Retraite des Salariés, also merged on January 1, 2010, by merger treaties dated, respectively, June 4 and 16, 2009, and June 16 and 18, 2009. However, these activities in the field of complementary retirement are not competitive activities and are therefore not subject to the provisions of Articles L. 430-1 and following of the Commercial Code.</w:t>
      </w:r>
    </w:p>
    <w:p>
      <w:r>
        <w:rPr>
          <w:b/>
        </w:rPr>
        <w:t>[Pages 4–6]</w:t>
      </w:r>
    </w:p>
    <w:p>
      <w:r>
        <w:t xml:space="preserve">A. DELIMITATION OF PRODUCT OR SERVICE MARKETS  </w:t>
        <w:br/>
        <w:t xml:space="preserve">14. National and Community competition authorities consistently distinguish reinsurance activities from insurance activities7.  </w:t>
        <w:br/>
        <w:t xml:space="preserve">1. THE REINSURANCE MARKETS  </w:t>
        <w:br/>
        <w:t xml:space="preserve">15. Reinsurance is a particular form of insurance whereby the reinsurer assumes responsibility for all or part of the risks insured by the primary insurer. This mechanism allows primary insurers to increase the number of insured parties and to distribute risks over time and across a wider geographical area.  </w:t>
        <w:br/>
        <w:t xml:space="preserve">16. National and Community competition authorities consider that reinsurance constitutes a distinct market due to the specificity of its purpose (the distribution of risks among insurers) and the less stringent regulatory constraints affecting this activity. Finally, property reinsurance has been distinguished from life reinsurance, and for each, potential further segmentations may be considered based on the different categories of risks covered8.  </w:t>
        <w:br/>
        <w:t xml:space="preserve">17. Nevertheless, for the analysis of the effects of the present operation, it is not necessary to precisely define the reinsurance markets because, regardless of the definition adopted, the conclusions of the competitive analysis will not be affected.  </w:t>
        <w:br/>
        <w:t xml:space="preserve">2. THE INSURANCE MARKETS  </w:t>
        <w:br/>
        <w:t xml:space="preserve">18. Within the insurance sector, national and Community competition authorities consistently distinguish between life insurance and property insurance (goods and liabilities), each of which can in turn be segmented into as many markets as there are insurances covering the different types of risks, insofar as, from the demand perspective, insurances covering these different risks are not substitutable9. Regarding the market for life insurance, an additional segmentation can be made between group insurance contracts, concluded between an insurer and a subscriber distinct from the beneficiary, and individual insurance contracts where the subscriber is also the beneficiary. Similarly, regarding the market for property insurance, an additional segmentation can be made between insurances aimed at individuals and insurances aimed at professionals.  </w:t>
        <w:br/>
        <w:t xml:space="preserve">7 See, for example, the decisions of the European Commission COMP/M.3556, Fortis / BCP of January 19, 2005, COMP/M.2676, SAMPO / VARMA SAMPO / IF HOLDING / JV of December 18, 2001, IV/M.862, AXA / UAP of December 20, 1996, as well as the decisions of the Competition Authority No. 09-DCC-16 of June 22, 2009, regarding the merger between the Caisse d’Épargne and Banque Populaire groups, No. 10-DCC-52 of June 2, 2010, regarding the creation of a SGAM by MACIF, MAIF, and MATMUT, as well as decisions No. 11-DCC-11 and No. 11-DCC-215 mentioned above.  </w:t>
        <w:br/>
        <w:t xml:space="preserve">8 See, for example, the decisions of the European Commission COMP/M.5010, BERKSHIRE HATHAWAY / MUNICH RE / GAUM of July 14, 2008, COMP/M.4059, SWISS RE / GE INSURANCE SOLUTIONS, IV/M.491 General RE / Kölnische RE of October 24, 1994, as well as the letter from the Minister of Economy, Industry and Employment dated October 3, 2008, to the boards of the company Scor, regarding a concentration in the insurance sector.  </w:t>
        <w:br/>
        <w:t>9 See, for example, the decisions of the European Commission COMP/M.5083, GROUPAMA / OTP GARANCIA of April 15, 2008, COMP/M.3556, FORTIS / BCP of January 19, 2005, IV/M.862, AXA / UAP of December 20, 1996, as well as the decision of the Competition Authority No. 09-DCC-16 of June 22, 2009, regarding the merger between the Caisse d’Épargne and Banque Populaire groups, as well as the decisions of the minister, Letter from the Minister of Economy, Finance and Employment dated October 1, 2007, to the board of the Swiss Insurance Holdings company, regarding a concentration in the life insurance and capitalization sector, Letter from the Minister of Economy, Finance and Employment dated September 10, 2008, to the board of the company Esca, regarding a concentration in the insurance sector.</w:t>
      </w:r>
    </w:p>
    <w:p>
      <w:r>
        <w:t xml:space="preserve">19. In this case, the parties to the operation are simultaneously active in the field of life insurance, and in particular, in the following segments:  </w:t>
        <w:br/>
        <w:t xml:space="preserve">- markets for collective and individual provident insurance that group together insurance products intended to cover beneficiaries against an unpredictable loss of income (in the event of death, disability, or incapacity) through a payment in the form of a capital sum or an annuity10;  </w:t>
        <w:br/>
        <w:t xml:space="preserve">- markets for collective and individual complementary health insurance that aim to supplement the benefits offered by mandatory health insurance schemes. The risk covered corresponds to the costs not covered by social security that must be incurred for medical treatment. Complementary reimbursements depend on the benefits of the legal social security scheme11;  </w:t>
        <w:br/>
        <w:t xml:space="preserve">- market for supplementary retirement and collective retirement savings which are forms of insurance in the event of life. After a certain number of years of contributions, the beneficiary (or their heirs in the event of death) receives a capital sum or an annuity in addition to that paid under their mandatory retirement. The risk covered is the loss of income related to the transition from active life to retirement12.  </w:t>
        <w:br/>
        <w:t xml:space="preserve">B. DELIMITATION OF GEOGRAPHICAL MARKETS  </w:t>
        <w:br/>
        <w:t xml:space="preserve">20. It follows from decision-making practice13 that the reinsurance market is of a global dimension, particularly given the need to balance risks at the international level.  </w:t>
        <w:br/>
        <w:t xml:space="preserve">21. Furthermore, insurance markets, with the exception of certain insurances covering large-scale risks, have been considered to be of a national dimension due to consumer preferences, the existence of national legislation and tax constraints, the current structure of these markets, or regulatory systems.  </w:t>
        <w:br/>
        <w:t xml:space="preserve">22. There is no need to challenge these delimitations to analyze the effects of the present operation, and the question of market delimitation will be left open because, regardless of the delimitations adopted, the conclusions of the competitive analysis will not be affected.  </w:t>
        <w:br/>
        <w:t xml:space="preserve">10 See the letter from the Minister of Economy, Finance and Industry dated October 28, 2008, to the boards of the company Mutuelle Harmonie Mutualité, regarding a concentration in the sector of complementary health insurance and provident insurance.  </w:t>
        <w:br/>
        <w:t xml:space="preserve">11 See the decisions of the minister Letter from the Minister of Economy, Finance and Industry dated October 28, 2008, mentioned above, Letter from the Minister of Economy, Finance and Employment dated August 21, 2007, to the boards of the AG2R Prévoyance and La Mondiale provident institute, regarding a concentration in the health and retirement provident insurance sector.  </w:t>
        <w:br/>
        <w:t xml:space="preserve">12 See the letter from the Minister of Economy, Finance and Employment dated August 21, 2007, mentioned above.  </w:t>
        <w:br/>
        <w:t>13 See the aforementioned decisions.</w:t>
      </w:r>
    </w:p>
    <w:p>
      <w:r>
        <w:t xml:space="preserve">IV. Competitive Analysis  </w:t>
        <w:br/>
        <w:t xml:space="preserve">23. In each of the markets in which the Réunica and Arpège groups were independently active prior to the operation, namely in the markets for life insurance (collective provident, individual provident, collective complementary health insurance, individual complementary health insurance, supplementary retirement, and collective retirement savings), the market share of the Réunica group is at most 3.16% in 2010. Furthermore, in each of the reinsurance markets, its market share will be less than 5%.  </w:t>
        <w:br/>
        <w:t xml:space="preserve">24. Moreover, in the reinsurance markets, it will continue to face competition from international groups such as Munich Re, Swiss Re, Hannover Re, or Scor. In each of the life insurance markets, Réunica will continue to face competition from numerous players whose market shares are larger than its own. Competition in the life insurance markets is also characterized by significant fragmentation. Thus, its main competitors include joint social protection groups such as Malakoff Médéric, Humanis, and Apicil, mutual insurance group companies AG2R-La Mondiale, Covéa, and Sferen, banking groups and insurance companies such as Crédit Agricole, BNP Paribas, BPCE, Crédit Mutuel, Société Générale, Groupama, CNP Assurances, Axa, and Allianz, as well as numerous mutuals and mutual group unions such as the MGEN group.  </w:t>
        <w:br/>
        <w:t xml:space="preserve">25. Given the above elements, the operation is not likely to harm competition in the various life insurance markets.  </w:t>
        <w:br/>
        <w:t xml:space="preserve">DECIDES  </w:t>
        <w:br/>
        <w:t xml:space="preserve">Single Article: The operation notified under number 11-176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