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https://www.autoritedelaconcurrence.fr/fr/decision-de-controle-des-concentrations/relative-la-constitution-par-les-mutuelles-harmonie</w:t>
      </w:r>
    </w:p>
    <w:p>
      <w:r>
        <w:t>Pages translated : 7</w:t>
      </w:r>
    </w:p>
    <w:p/>
    <w:p>
      <w:r>
        <w:rPr>
          <w:b/>
        </w:rPr>
        <w:t>[Pages 1–3]</w:t>
      </w:r>
    </w:p>
    <w:p>
      <w:r>
        <w:t xml:space="preserve">FRENCH REPUBLIC  </w:t>
        <w:br/>
        <w:t xml:space="preserve">Decision No. 13-DCC-73 of June 26, 2013  </w:t>
        <w:br/>
        <w:t xml:space="preserve">regarding the establishment by the mutuals Harmonie Mutuelle,  </w:t>
        <w:br/>
        <w:t xml:space="preserve">Mutuelle Nationale de l’Aviation Marine, Mutuelle SMAR, Mutuelle  </w:t>
        <w:br/>
        <w:t xml:space="preserve">de Mare Gaillard, and La France Mutualiste of a Mutual Group Union  </w:t>
        <w:br/>
        <w:t>“Groupe Harmonie” exclusively controlled by Harmonie Mutuelle</w:t>
      </w:r>
    </w:p>
    <w:p>
      <w:r>
        <w:t xml:space="preserve">The Competition Authority,  </w:t>
        <w:br/>
        <w:t xml:space="preserve">Having regard to the notification file submitted in full to the concentrations service on May 24, 2013,  </w:t>
        <w:br/>
        <w:t xml:space="preserve">regarding the creation of the Mutual Group Union (hereinafter “UMG”) “Groupe Harmonie,” established by the mutuals Harmonie Mutuelle, the Mutuelle Nationale de l’Aviation Marine, the SMAR, the mutuelle Mare Gaillard, and La France Mutualiste and controlled by Harmonie Mutuelle, formalized by a draft statute of the Mutual Group Union, a draft affiliate agreement, and a strategic and partnership charter of the UMG;  </w:t>
        <w:br/>
        <w:t xml:space="preserve">Having regard to Book IV of the Commercial Code relating to price freedom and competition, and in particular its Articles L. 430-1 to L. 430-7;  </w:t>
        <w:br/>
        <w:t xml:space="preserve">Having regard to the additional elements transmitted by the parties during the investigation;  </w:t>
        <w:br/>
        <w:t>Adopts the following decision:</w:t>
      </w:r>
    </w:p>
    <w:p>
      <w:r>
        <w:t xml:space="preserve">I. The concerned companies and the operation  </w:t>
        <w:br/>
        <w:t xml:space="preserve">1. Harmonie Mutuelle, the Mutuelle Nationale de l’Aviation Marine, the SMAR, the mutuelle Mare Gaillard, and La France Mutualiste are mutuals governed by the provisions of the mutuality code and in particular its Book II. They are primarily active in the field of coverage for risks related to accidents (branch 1), illness (branch 21), death (branch 202), or investment funds (branch 223). Most of them are also active in the sector of distributing insurance products on behalf of third parties.  </w:t>
        <w:br/>
        <w:t xml:space="preserve">2. According to the draft statutes, Harmonie Mutuelle, the Mutuelle Nationale de l’Aviation Marine, the SMAR, the Mutuelle Mare Gaillard, and La France Mutualiste have committed to creating a Mutual Group Union named “Groupe Harmonie” in order to establish significant and lasting financial solidarity links among them, and to gather the means, resources, and organizations necessary for the implementation of common projects.  </w:t>
        <w:br/>
        <w:t xml:space="preserve">3. UMGs are a legal form of enterprise introduced by Law No. 2008-776 of August 4, 2008, in the mutuality code. According to the provisions of the new Article L. 111-4-2 of this code, a UMG is an enterprise whose main activity consists of “taking and managing stakes, within the meaning of 2° of the same Article L. 212-7-1, in companies subject to state control under Article L. 310-1 or Article L. 310-1-1 of the Insurance Code, or in insurance or reinsurance companies whose registered office is located outside France, or establishing and managing significant and lasting financial solidarity links with mutuals or unions governed by Book II of this code, provident institutions or unions governed by Title III of Book IX of the Social Security Code, mutual insurance companies governed by the Insurance Code, or insurance or reinsurance companies in mutual or cooperative form or jointly managed with their registered office in a Member State of the European Community or in another State party to the agreement on the European Economic Area.” The same Article L. 111-4-2 adds that “when the UMG has, with an affiliated organization, significant and lasting financial solidarity links that do not result from stakes within the meaning of 2° of Article L. 212-7-1, these links are defined by an affiliation agreement.”  </w:t>
        <w:br/>
        <w:t xml:space="preserve">4. The UMG “Groupe Harmonie” will be governed by the mutuality code and in particular its Articles R. 115-1 and following, as well as by the draft statutes, the internal regulations, and the affiliation agreements. In this case, its draft statutes and affiliation agreement provide for a three-level financial solidarity mechanism between the UMG and its affiliates, each being subject to the approval of the board of directors. Combined accounts will be published.  </w:t>
        <w:br/>
        <w:t xml:space="preserve">5. The UMG “Groupe Harmonie” will also define a group strategy. A “strategic and partnership charter” specifies in this regard that [confidential]. The draft statutes provide that the UMG will aim, in particular, to define the strategic orientations useful for its development and that of its affiliates, to coordinate common projects and actions, and to gather the means and resources necessary for their implementation.  </w:t>
        <w:br/>
        <w:t xml:space="preserve">6. Regarding the governance of the UMG “Groupe Harmonie,” the draft statutes provide that its general assembly will be composed of delegates from the affiliated members, each having at least [confidential]. Each delegate has one vote. According to the draft statutes and considering the amount of contributions from each affiliate to the establishment fund of the UMG, Harmonie Mutuelle will have […] delegates out of a total of […] making up the general assembly of the UMG. La France Mutualiste will have […] delegates, and the mutuals MNAM, SMAR, and Mare Gaillard will each have […] delegates. Harmonie Mutuelle will therefore have more than […] % of the votes in the general assembly and will be able to adopt alone the decisions of the general assembly falling under the simple majority. Harmonie Mutuelle and La France Mutualiste will be able to individually block the decisions of the general assembly falling under the two-thirds majority. However, this possibility will not allow La France Mutualiste to exert a decisive influence within the UMG since the decisions adopted by a two-thirds majority do not concern strategic decisions. Furthermore, it will hold the majority [confidential]. Harmonie Mutuelle will therefore be able to decide alone on the policy of the board of directors. Finally, it will decide alone on the appointment of the president, the vice-presidents, [confidential].  </w:t>
        <w:br/>
        <w:t xml:space="preserve">7. The draft statutes also provide that the delegates of the affiliated members are divided into two colleges, the “college 1” composed of delegates from members primarily engaged in the business of complementary health insurance and the “college 2” composed of delegates from members primarily engaged in the retirement savings business. The cumulative number of delegates from the mutuals in college 2 (which includes La France Mutualiste) in the general assembly of the UMG cannot exceed […] of the total number of delegates constituting the general assembly plus one. According to the draft affiliate agreement, [confidential], which reinforces the exclusive control of Harmonie Mutuelle.  </w:t>
        <w:br/>
        <w:t xml:space="preserve">8. Considering all these elements, the establishment of the UMG “Groupe Harmonie” is analyzed as the gathering of activities of previously independent companies within a single economic entity, endowed with a unique and sustainable economic management power, and which will be exclusively controlled by Harmonie Mutuelle. Consequently, this operation constitutes a concentration within the meaning of Article L. 430-1 of the Commercial Code.  </w:t>
        <w:br/>
        <w:t>9. The concerned companies together achieve a total turnover excluding taxes on a global scale of more than 150 million euros for the fiscal year ending December 31, 2012 (Harmonie Mutuelle: […] euros for the fiscal year ending December 31, 2012; Mutuelle Nationale de l’Aviation Marine: […] euros for the same fiscal year; La SMAR: […] euros for the same fiscal year; Mutuelle Mare Gaillard: […] euros for the same fiscal year; La France Mutualiste: […] euros for the same fiscal year). Three of them achieved in France a turnover exceeding 50 million euros (Harmonie Mutuelle: […] euros for the fiscal year ending December 31, 2011; La France Mutualiste: […] euros for the same fiscal year; Mutuelle Nationale de l’Aviation Marine: […] euros for the same fiscal year). In light of the above,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10. National and European competition authorities distinguish between the markets for personal insurance, property insurance, and reinsurance.</w:t>
      </w:r>
    </w:p>
    <w:p>
      <w:r>
        <w:rPr>
          <w:b/>
        </w:rPr>
        <w:t>[Pages 4–6]</w:t>
      </w:r>
    </w:p>
    <w:p>
      <w:r>
        <w:t>11. With regard to the first two categories of products, the competition authorities have estimated that they can be segmented into as many markets as there are insurance policies covering different types of risks, insofar as, from the demand perspective, insurance covering these different risks are not substitutable.</w:t>
      </w:r>
    </w:p>
    <w:p>
      <w:r>
        <w:t>12. In the present case, the parties to the transaction are simultaneously active in the personal insurance sector in the markets of individual and group health insurance as well as in the individual provident insurance market. They also distribute insurance products on behalf of third parties.</w:t>
      </w:r>
    </w:p>
    <w:p>
      <w:r>
        <w:t>13. Various markets for health and social services are also concerned, in terms of health actions and social actions of the entities of Book III controlled by the notifying parties, primarily including the markets for services provided by dental surgeons, audioprothesists, opticians, as well as the markets for health transport services, long-term accommodation services for the elderly, rehabilitation and follow-up care centers, home nursing services, health care services in health establishments, collective nursery services, and child care services, as well as the markets for mutual pharmacies. In some of these areas, the Competition Authority has noted the importance of proximity in terms of distribution. In this case, only Harmonie Mutuelle and the MNAM operate an optical care center in Manche, located respectively in Avranches and Cherbourg Octeville, and however more than one hundred kilometers apart.</w:t>
      </w:r>
    </w:p>
    <w:p>
      <w:r>
        <w:t>14. Consequently, the overlapping activities of the parties to the transaction occur only in the markets of personal insurance and the distribution of insurance products on behalf of third parties, and the effects of the transaction will therefore be examined solely in these markets.</w:t>
      </w:r>
    </w:p>
    <w:p>
      <w:r>
        <w:t>A. THE MARKETS FOR PERSONAL INSURANCE PRODUCTS</w:t>
      </w:r>
    </w:p>
    <w:p>
      <w:r>
        <w:t>15. Regarding the market for personal insurance, further segmentation can be made between collective insurance contracts, concluded between an insurer and a subscriber distinct from the beneficiary, and individual insurance contracts where the subscriber is also the beneficiary. In this case, the parties are simultaneously active in the markets for individual and group complementary health insurance and in the individual provident insurance market.</w:t>
      </w:r>
    </w:p>
    <w:p>
      <w:r>
        <w:t>16. The exact definition of each of the markets examined in this decision can be left open, as the conclusions of the competitive analysis will remain unchanged regardless of the segmentations retained.</w:t>
      </w:r>
    </w:p>
    <w:p>
      <w:r>
        <w:t>17. As for the geographical delimitation of the markets, with the exception of certain insurances covering large-scale risks, the markets for insurance products have been considered to be of national dimension given consumer preferences, the existence of national legislation and tax constraints, the current structure of these markets, or the regulatory systems.</w:t>
      </w:r>
    </w:p>
    <w:p>
      <w:r>
        <w:t>18. There is no need to call into question these delimitations in the context of the present transaction.</w:t>
      </w:r>
    </w:p>
    <w:p>
      <w:r>
        <w:t>B. THE MARKETS FOR THE DISTRIBUTION OF INSURANCE PRODUCTS ON BEHALF OF THIRD PARTIES</w:t>
      </w:r>
    </w:p>
    <w:p>
      <w:r>
        <w:t>19. The distribution of insurance products consists of marketing and ensuring the administrative management of the guarantees or insurance contracts whose risk is borne by third-party insurers. The competition authorities, both European and national, have left the question of the precise delimitation of the markets in this sector open, with several segmentations being considered.</w:t>
      </w:r>
    </w:p>
    <w:p>
      <w:r>
        <w:t>20. A broad market for the distribution of insurance products by independent intermediaries, including all distribution channels (agents, brokers, and other intermediaries such as banks), except for direct distribution by insurance companies, has thus been identified by decision-making practice. A market limited to insurance brokerage and including only this distribution channel has also been considered.</w:t>
      </w:r>
    </w:p>
    <w:p>
      <w:r>
        <w:t>21. The markets for the distribution of insurance products can also be segmented based on the category of insured risks (property insurance and personal insurance) and according to the clientele (businesses or individuals).</w:t>
      </w:r>
    </w:p>
    <w:p>
      <w:r>
        <w:t>22. In this case, the parties to the transaction are simultaneously active in the markets for the distribution on behalf of third parties of provident guarantees. The provident market includes insurance products intended to cover beneficiaries against a loss of income in the event of an accident, death, long illness, disability, incapacity, or loss of employment through the payment of compensation in the form of a lump sum or annuity. The covered risk is that of an unpredictable loss of income suffered by the beneficiary or their rights holders. This may involve either collective insurance contracts or individual insurance contracts.</w:t>
      </w:r>
    </w:p>
    <w:p>
      <w:r>
        <w:t>23. Regarding their geographical delimitations, the markets for the distribution of insurance products have been considered essentially to be of national dimension.</w:t>
      </w:r>
    </w:p>
    <w:p>
      <w:r>
        <w:t>24. The question of the exact delimitation of the markets for the distribution of insurance products will be left open insofar as, regardless of the delimitation retained, the conclusions of the competitive analysis remain unchanged.</w:t>
      </w:r>
    </w:p>
    <w:p>
      <w:r>
        <w:t>III. Competitive Analysis</w:t>
      </w:r>
    </w:p>
    <w:p>
      <w:r>
        <w:t>25. Regarding the positions of the parties and their competitors, all market shares are calculated based on the premiums collected by the parties for the year 2011.</w:t>
      </w:r>
    </w:p>
    <w:p>
      <w:r>
        <w:t>A. THE MARKETS FOR PERSONAL INSURANCE PRODUCTS</w:t>
      </w:r>
    </w:p>
    <w:p>
      <w:r>
        <w:t>26. In the market for complementary health insurance, Groupe Harmonie will hold an estimated market share of [5-10]% in the collective complementary insurance segment and [5-10]% in the individual complementary insurance segment. Groupe Harmonie will continue to face competition from operators such as MGEN, Groupama, Swiss Life, and Covéa in the individual complementary health insurance market and from operators like Malakoff-Médéric, Axa, Humanis, and AG2R-La Mondiale in the collective complementary health insurance contracts market.</w:t>
      </w:r>
    </w:p>
    <w:p>
      <w:r>
        <w:t>27. In the individual provident insurance market, Groupe Harmonie will hold an estimated market share of [0-5]% in the provident market. Groupe Harmonie will face competition from operators such as Groupama-Gan, Axa, Allianz, ACM, and Generali in the individual segment and Axa, Malakoff-Médéric, ProBTP, Generali, and AG2R-La Mondiale in the collective segment.</w:t>
      </w:r>
    </w:p>
    <w:p>
      <w:r>
        <w:t>28. Consequently, the transaction is not likely to harm competition in the markets for complementary health insurance and provident insurance.</w:t>
      </w:r>
    </w:p>
    <w:p>
      <w:r>
        <w:t>B. THE MARKETS FOR THE DISTRIBUTION OF INSURANCE PRODUCTS ON BEHALF OF THIRD PARTIES</w:t>
      </w:r>
    </w:p>
    <w:p>
      <w:r>
        <w:t>29. The distribution of insurance products on behalf of third parties represents a marginal part of the activity of the mutuals concerned by the transaction. The companies involved indeed totaled a turnover for this activity of approximately […] euros in 2011, which represents less than [0-5]% of the market. In any case, regardless of the segmentation retained for the insurance products managed or distributed on behalf of third parties, the market share of the new entity will be less than [0-5]%.</w:t>
      </w:r>
    </w:p>
    <w:p>
      <w:r>
        <w:t>30. Consequently, the transaction is not likely to harm competition in the markets for the distribution of insurance products on behalf of third parties.</w:t>
      </w:r>
    </w:p>
    <w:p>
      <w:r>
        <w:rPr>
          <w:b/>
        </w:rPr>
        <w:t>[Pages 7–7]</w:t>
      </w:r>
    </w:p>
    <w:p>
      <w:r>
        <w:t xml:space="preserve">DECIDES  </w:t>
        <w:br/>
        <w:t xml:space="preserve">Single Article: The operation notified under number 13-057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