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https://www.autoritedelaconcurrence.fr/fr/decision-de-controle-des-concentrations/relative-la-creation-dune-entreprise-commune-axso-par-les</w:t>
      </w:r>
    </w:p>
    <w:p>
      <w:r>
        <w:t>Pages translated : 3</w:t>
      </w:r>
    </w:p>
    <w:p/>
    <w:p>
      <w:r>
        <w:rPr>
          <w:b/>
        </w:rPr>
        <w:t>[Pages 1–3]</w:t>
      </w:r>
    </w:p>
    <w:p>
      <w:r>
        <w:t xml:space="preserve">FRENCH REPUBLIC  </w:t>
        <w:br/>
        <w:t>Letter No. 12-DCC-13 of February 1, 2012, regarding the creation of a full-function joint venture by Euralis Coop, SAS Aramis, and Agro Participations AB</w:t>
      </w:r>
    </w:p>
    <w:p>
      <w:r>
        <w:t xml:space="preserve">Dear Sir,  </w:t>
        <w:br/>
        <w:t xml:space="preserve">You notified the merger control service of the Competition Authority on May 16, 2011, regarding the creation by Euralis Coop, SAS Aramis, and Agro Participations AB of a joint venture named Axso. This operation is formalized by the draft articles of association of the company Axso, a draft internal regulations, and letters of intent dated April 15, 18, and 22, 2011.  </w:t>
        <w:br/>
        <w:t xml:space="preserve">Euralis Coop, the parent company of the Euralis group, is an agricultural cooperative, with capital held by approximately 12,000 members. The activities of Euralis and its various subsidiaries are organized around four main pillars: agricultural production and distribution, gastronomy, catering, and seeds. Euralis is active in various sectors of the agri-food industry, both in France and abroad, particularly in the production and marketing of seeds and various products derived from agriculture and livestock (cereals, vegetables, poultry...), as well as the processing of food products (foie gras, prepared meals).  </w:t>
        <w:br/>
        <w:t xml:space="preserve">SAS Aramis is a holding company wholly owned by the cooperative Maïsadour. Maïsadour is an agricultural cooperative with capital held by approximately 7,400 members. It is present, through various subsidiaries, in the sectors of cereals, agri-supply, vegetables, seeds, animal nutrition and production, processing and marketing of local products, as well as the distribution of gardening, DIY, and outdoor equipment.  </w:t>
        <w:br/>
        <w:t xml:space="preserve">SAS Agro Participations AB is a holding company wholly owned by the cooperative Vivadour. Vivadour is a cooperative, with capital held by approximately 5,200 members. Vivadour, directly or through its various subsidiaries, is active in the sectors of animal production, seeds, viticulture, and retail distribution.  </w:t>
        <w:br/>
        <w:t xml:space="preserve">The operation consists of the creation by these three cooperatives of a simplified joint-stock company, Axso, which will have as its purpose any operation of purchasing and selling fertilizers and mineral amendments for resale by this joint venture to the member companies of the aforementioned cooperative groups, but also to third parties.  </w:t>
        <w:br/>
        <w:t xml:space="preserve">Section II of Article L. 430-1 of the Commercial Code states that "the creation of a joint venture performing all the functions of an autonomous economic entity on a lasting basis constitutes a concentration within the meaning of this article." Therefore, for the operation in question to constitute a concentration within the meaning of Article L. 430-1, the new company must be a "full-function" company and consequently operate "on a market, performing the functions that are normally carried out by other companies present on this market."  </w:t>
        <w:br/>
        <w:t xml:space="preserve">The European Commission indicates in its consolidated communication that "the strong presence of parent companies in downstream markets from the one on which the joint venture operates is a factor to be considered in order to assess whether a joint venture is 'full-function', as long as this presence results in significant sales or purchases between the parent companies and the joint venture." The fact that, during a start-up phase only, the joint venture is almost entirely dependent on sales to its parent companies or purchases from them does not normally call into question its "full-function" character. However, this start-up phase should not, in principle, exceed a duration of three years, depending on the specific conditions prevailing in the market in question.  </w:t>
        <w:br/>
        <w:t xml:space="preserve">In this case, sales to the founding cooperatives will have a lasting character insofar as they commit to sourcing exclusively from Axso for fertilizers and mineral amendments, as long as they remain within the joint structure.  </w:t>
        <w:br/>
        <w:t xml:space="preserve">Thus, the European Commission specifies that "when the sales of the joint venture to its parent companies must have a lasting character, the essential question is whether the joint venture is expected to play an active role in the market independently of these sales and can be considered economically autonomous from a functional point of view. In this regard, the relative share of sales to parent companies in the total production of the joint venture is an important factor." When the joint venture generates less than 50% of its turnover with third parties, the Commission indicates that "it is appropriate, to determine the functional autonomy of the joint venture, to examine on a case-by-case basis whether its relationship with the parent companies is truly of a commercial nature. To this end, it must be demonstrated that the joint venture provides its goods or services to the one who values them the most and pays the highest price and that it deals independently with its parent companies, based on normal commercial terms." To determine the ratio between sales to parent companies and those to third parties, the Commission takes into account previous accounts and duly substantiated business plans and, when substantial sales to third parties are difficult to predict, the market structure.  </w:t>
        <w:br/>
        <w:t xml:space="preserve">In this case, sales to the parent companies will represent a very significant share of the sales of the joint structure. Indeed, according to the parties' projections, sales of the joint venture to third parties would be limited, for the first year of operation, to approximately 8.6% of the total, for the following year to approximately 13.6%, and for the third year to approximately 25%. Furthermore, while the share of sales to third parties for the first year is directly based on the current outlets of the founding cooperatives – they currently supply Agrifert located in Seignosse (40), Fertiprod located in Perpignan (66), and Windfert located in Gisors (27) – outlets likely to be brought to the joint venture, the projections for the following years are not supported by precise elements. The parties only mention a statement of interest from a single client and not quantified.  </w:t>
        <w:br/>
        <w:t xml:space="preserve">1 The characteristics that a joint venture must present to be qualified as a full-function company are listed in the European Commission's consolidated communication (points 94 to 100) and the guidelines of the Competition Authority (paragraphs 54 to 56).  </w:t>
        <w:br/>
        <w:t>2 Guidelines of the Competition Authority regarding merger control, § 55.</w:t>
      </w:r>
    </w:p>
    <w:p>
      <w:r>
        <w:t xml:space="preserve">Furthermore, the characteristics of the relevant markets are not conducive to the significant development of sales of the joint venture to third parties. Fertilizer sales are indeed largely made by agricultural cooperatives to their members, who are often bound by supply obligations. As a result, as confirmed by the parties, Axso's activity with third parties would essentially be limited to supplying small traders who do not purchase directly from manufacturers.  </w:t>
        <w:br/>
        <w:t xml:space="preserve">Therefore, in light of the elements developed above, the joint venture resulting from the operation, Axso, cannot be considered as being full-function and its creation does not constitute a concentration within the meaning of Article L. 430-1.  </w:t>
        <w:br/>
        <w:t xml:space="preserve">Consequently, the operation is not subject to the merger control provided for in Articles L. 430-3 and following of the Commercial Code.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