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https://www.autoritedelaconcurrence.fr/fr/decision-de-controle-des-concentrations/relative-la-creation-dune-entreprise-commune-de-plein-11</w:t>
      </w:r>
    </w:p>
    <w:p>
      <w:r>
        <w:t>Pages translated : 2</w:t>
      </w:r>
    </w:p>
    <w:p/>
    <w:p>
      <w:r>
        <w:rPr>
          <w:b/>
        </w:rPr>
        <w:t>[Pages 1–2]</w:t>
      </w:r>
    </w:p>
    <w:p>
      <w:r>
        <w:t xml:space="preserve">FRENCH REPUBLIC  </w:t>
        <w:br/>
        <w:t xml:space="preserve">Decision No. 19-DCC-134 of July 11, 2019  </w:t>
        <w:br/>
        <w:t xml:space="preserve">regarding the creation of a full-function joint venture between  </w:t>
        <w:br/>
        <w:t xml:space="preserve">the Public Land Establishment of Île-de-France and the company Action  </w:t>
        <w:br/>
        <w:t xml:space="preserve">Logement Immobilier  </w:t>
        <w:br/>
        <w:t xml:space="preserve">The Competition Authority,  </w:t>
        <w:br/>
        <w:t xml:space="preserve">Having regard to the complete notification file submitted to the mergers department on June 14, 2019,  </w:t>
        <w:br/>
        <w:t xml:space="preserve">concerning the creation of a full-function joint venture between the Public Land Establishment of Île-de-France (hereinafter "EPFIF") and the company Action Logement Immobilier (hereinafter "A.L.I"), formalized by the minutes of the board meetings of EPFIF on April 8, 2019, and of the company A.L.I on January 30,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full-function joint venture, named Société Immobilière et Foncière Action Logement, jointly controlled by EPFIF and A.L.I.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real estate services,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19-137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