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https://www.autoritedelaconcurrence.fr/fr/decision-de-controle-des-concentrations/relative-la-creation-dune-entreprise-commune-de-plein-15</w:t>
      </w:r>
    </w:p>
    <w:p>
      <w:r>
        <w:t>Pages translated : 2</w:t>
      </w:r>
    </w:p>
    <w:p/>
    <w:p>
      <w:r>
        <w:rPr>
          <w:b/>
        </w:rPr>
        <w:t>[Pages 1–2]</w:t>
      </w:r>
    </w:p>
    <w:p>
      <w:r>
        <w:t xml:space="preserve">FRENCH REPUBLIC  </w:t>
        <w:br/>
        <w:t xml:space="preserve">Decision No. 21-DCC-135 of August 6, 2021  </w:t>
        <w:br/>
        <w:t xml:space="preserve">regarding the creation of a full-function joint venture by  </w:t>
        <w:br/>
        <w:t xml:space="preserve">the companies ITM Entreprises and Sesyclau  </w:t>
        <w:br/>
        <w:t xml:space="preserve">The Competition Authority,  </w:t>
        <w:br/>
        <w:t xml:space="preserve">Having regard to the complete notification file submitted to the mergers department on July 19, 2021,  </w:t>
        <w:br/>
        <w:t xml:space="preserve">concerning the creation of a full-function joint venture by the companies ITM Entreprises  </w:t>
        <w:br/>
        <w:t xml:space="preserve">and Sesyclau, formalized by the signing of the articles of association of the company Mifrodai on May 5, 2021;  </w:t>
        <w:br/>
        <w:t xml:space="preserve">Having regard to Book IV of the Commercial Code relating to the freedom of prices and competition, and  </w:t>
        <w:br/>
        <w:t xml:space="preserve">in particular its Articles L. 430-1 to L. 430-7;  </w:t>
        <w:br/>
        <w:t xml:space="preserve">Adopts the following decision:  </w:t>
        <w:br/>
        <w:t xml:space="preserve">1. The notified operation consists of the creation of a full-function joint venture by the  </w:t>
        <w:br/>
        <w:t xml:space="preserve">companies ITM Entreprises and Sesyclau, named Mifrodai, which will operate a retail business primarily focused on food of the supermarket type, with an area of 999 m² under the Netto brand and located in Châteauroux (36). It constitutes a concentration operation within the meaning of Article L. 430-1 of the Commercial Code. Given the turnover achieved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21-160 is authorized.  </w:t>
        <w:br/>
        <w:t xml:space="preserve">The Vice-President,  </w:t>
        <w:br/>
        <w:t xml:space="preserve">Irène Luc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