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https://www.autoritedelaconcurrence.fr/fr/decision-de-controle-des-concentrations/relative-la-creation-dune-entreprise-commune-de-plein-16</w:t>
      </w:r>
    </w:p>
    <w:p>
      <w:r>
        <w:t>Pages translated : 2</w:t>
      </w:r>
    </w:p>
    <w:p/>
    <w:p>
      <w:r>
        <w:rPr>
          <w:b/>
        </w:rPr>
        <w:t>[Pages 1–2]</w:t>
      </w:r>
    </w:p>
    <w:p>
      <w:r>
        <w:t>FRENCH REPUBLIC</w:t>
        <w:br/>
        <w:t>Decision No. 21-DCC-165 of September 16, 2021</w:t>
        <w:br/>
        <w:t>regarding the creation of a full-function joint venture by</w:t>
        <w:br/>
        <w:t>the companies Apagal and ITM Entreprises</w:t>
        <w:br/>
        <w:t>The Competition Authority,</w:t>
        <w:br/>
        <w:t>Having regard to the notification file submitted in full to the mergers department on August 26, 2021,</w:t>
        <w:br/>
        <w:t>concerning the creation of the joint venture Poype Bottet by the companies Apagal and ITM</w:t>
        <w:br/>
        <w:t>Entreprises, formalized by the articles of association and the shareholders' agreement signed on June 15, 2021;</w:t>
        <w:br/>
        <w:t>Having regard to Book IV of the Commercial Code relating to the freedom of prices and competition, and</w:t>
        <w:br/>
        <w:t>notably its Articles L. 430-1 to L. 430-7;</w:t>
        <w:br/>
        <w:t>Having regard to the elements provided by the notifying party during the investigation;</w:t>
        <w:br/>
        <w:t>Adopts the following decision:</w:t>
        <w:br/>
        <w:t>1. The notified operation consists of the creation by the companies Apagal and ITM Entreprises of a</w:t>
        <w:br/>
        <w:t>joint venture named Poype Bottet, which is to operate a predominantly food retail business of supermarket type with an area of 1,379 m2 under the Intermarché brand in Rillieux-la-Pape (69). It constitutes a concentration operation within the meaning of Article L. 430-1 of the Commercial Code. Given the turnover achieved by the companies concerned, the operation does not fall under the jurisdiction of the European Union. However, the retail trade control thresholds mentioned in II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21-194 is authorized.</w:t>
        <w:b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