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https://www.autoritedelaconcurrence.fr/fr/decision-de-controle-des-concentrations/relative-la-creation-dune-entreprise-commune-de-plein-20</w:t>
      </w:r>
    </w:p>
    <w:p>
      <w:r>
        <w:t>Pages translated : 2</w:t>
      </w:r>
    </w:p>
    <w:p/>
    <w:p>
      <w:r>
        <w:rPr>
          <w:b/>
        </w:rPr>
        <w:t>[Pages 1–2]</w:t>
      </w:r>
    </w:p>
    <w:p>
      <w:r>
        <w:t xml:space="preserve">FRENCH REPUBLIC  </w:t>
        <w:br/>
        <w:t xml:space="preserve">Decision No. 22-DCC-194 of October 6, 2022  </w:t>
        <w:br/>
        <w:t xml:space="preserve">regarding the creation of a full-function joint venture by  </w:t>
        <w:br/>
        <w:t xml:space="preserve">the companies ITM Entreprises and Corlam  </w:t>
        <w:br/>
        <w:t xml:space="preserve">The Competition Authority,  </w:t>
        <w:br/>
        <w:t xml:space="preserve">Having regard to the complete notification file sent to the mergers department on  </w:t>
        <w:br/>
        <w:t xml:space="preserve">September 20, 2022, concerning the creation of the joint venture Junaca by the companies ITM  </w:t>
        <w:br/>
        <w:t xml:space="preserve">Entreprises and Corlam, formalized by the articles of association of the company Junaca signed on  </w:t>
        <w:br/>
        <w:t xml:space="preserve">September 16, 2022;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creation by the companies ITM Entreprises and Corlam of a  </w:t>
        <w:br/>
        <w:t xml:space="preserve">joint venture named Junaca, which will operate a business fund predominantly in food of the supermarket and discount store type with an area of 880 m² under the Netto brand in Vannes (56). It constitutes a concentration operation within the meaning of Article L. 430-1 of the Commercial Code. Given the turnover achieved by the companies concerned, the operation does not fall under the jurisdiction of the European Union. However, the retail control thresholds mentioned in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22-242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