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https://www.autoritedelaconcurrence.fr/fr/decision-de-controle-des-concentrations/relative-la-creation-dune-entreprise-commune-de-plein-23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23-DCC-46 of March 1, 2023  </w:t>
        <w:br/>
        <w:t xml:space="preserve">regarding the creation of a full-function joint venture by  </w:t>
        <w:br/>
        <w:t xml:space="preserve">the companies Jourdain and ITM Entreprises  </w:t>
        <w:br/>
        <w:t xml:space="preserve">The Competition Authority,  </w:t>
        <w:br/>
        <w:t xml:space="preserve">Having regard to the complete notification file submitted to the mergers department on February 8, 2023,  </w:t>
        <w:br/>
        <w:t xml:space="preserve">concerning the creation of the joint venture Mecadancel by the companies Jourdain and ITM  </w:t>
        <w:br/>
        <w:t xml:space="preserve">Entreprises, formalized by the signing of the constitutive statutes of the company Mecadancel on  </w:t>
        <w:br/>
        <w:t xml:space="preserve">September 28,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creation by the companies Jourdain and ITM Entreprises of a  </w:t>
        <w:br/>
        <w:t xml:space="preserve">joint venture named Mecadancel, which will operate a business of distributing spare parts and  </w:t>
        <w:br/>
        <w:t xml:space="preserve">automotive accessories and providing maintenance and repair services for vehicles under the  </w:t>
        <w:br/>
        <w:t xml:space="preserve">trademark Roady in Saint-Jean (31). It constitutes a concentration operation within the meaning of  </w:t>
        <w:br/>
        <w:t xml:space="preserve">Article L. 430-1 of the Commercial Code. Given the turnover achieved by the companies concerned,  </w:t>
        <w:br/>
        <w:t xml:space="preserve">the operation does not fall under the jurisdiction of the European Union. However, the retail trade  </w:t>
        <w:br/>
        <w:t xml:space="preserve">control thresholds mentioned in II of Article L. 430-2 of the Commercial Code are exceeded. This  </w:t>
        <w:br/>
        <w:t xml:space="preserve">operation is therefore subject to the provisions of Articles L. 430-3 and following of the Commercial  </w:t>
        <w:br/>
        <w:t xml:space="preserve">Code relating to economic concentration.  </w:t>
        <w:br/>
        <w:t xml:space="preserve">2. In light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23-025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