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https://www.autoritedelaconcurrence.fr/fr/decision-de-controle-des-concentrations/relative-la-creation-dune-entreprise-commune-de-plein-25</w:t>
      </w:r>
    </w:p>
    <w:p>
      <w:r>
        <w:t>Pages translated : 2</w:t>
      </w:r>
    </w:p>
    <w:p/>
    <w:p>
      <w:r>
        <w:rPr>
          <w:b/>
        </w:rPr>
        <w:t>[Pages 1–2]</w:t>
      </w:r>
    </w:p>
    <w:p>
      <w:r>
        <w:t xml:space="preserve">FRENCH REPUBLIC  </w:t>
        <w:br/>
        <w:t xml:space="preserve">Decision No. 23-DCC-64 of April 5, 2023  </w:t>
        <w:br/>
        <w:t xml:space="preserve">regarding the creation of a full-function joint venture by  </w:t>
        <w:br/>
        <w:t xml:space="preserve">the Rambeau group and the Carrefour group  </w:t>
        <w:br/>
        <w:t>The Competition Authority,</w:t>
      </w:r>
    </w:p>
    <w:p>
      <w:r>
        <w:t xml:space="preserve">Having regard to the complete notification file sent to the mergers department on March 10, 2023,  </w:t>
        <w:br/>
        <w:t xml:space="preserve">concerning the creation of a full-function joint venture by the Rambeau group and the  </w:t>
        <w:br/>
        <w:t>Carrefour group formalized by a memorandum of understanding dated January 25, 2023.</w:t>
      </w:r>
    </w:p>
    <w:p>
      <w:r>
        <w:t xml:space="preserve">Having regard to Book IV of the Commercial Code relating to the freedom of prices and competition, and  </w:t>
        <w:br/>
        <w:t>notably its Articles L. 430-1 to L. 430-7;</w:t>
      </w:r>
    </w:p>
    <w:p>
      <w:r>
        <w:t>Having regard to the additional elements provided by the notifying party during the investigation;</w:t>
      </w:r>
    </w:p>
    <w:p>
      <w:r>
        <w:t xml:space="preserve">Adopts the following decision:  </w:t>
        <w:br/>
        <w:t xml:space="preserve">1. The notified operation consists of the creation of a full-function joint venture by the  </w:t>
        <w:br/>
        <w:t xml:space="preserve">Rambeau group and the Carrefour group. The newly created company will operate a retail outlet primarily focused on food of the hypermarket type and a service station under the Carrefour brand, located in Tarnos (40)1. The operation constitutes a concentration operation within the meaning of Article L. 430-1 of the Commercial Code. Given the revenues generated by the companies involved,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 xml:space="preserve">2. In light of the elements of the file, the operation is not likely to harm competition in the relevant markets.  </w:t>
        <w:br/>
        <w:t>1 The acquisition of control also targets the real estate of the aforementioned hypermarket and its shopping gallery, which will also be controlled by the Rambeau and Carrefour groups through a second joint company, the newly created SCI Tarnos Océan for the needs of the operation.</w:t>
      </w:r>
    </w:p>
    <w:p>
      <w:r>
        <w:t xml:space="preserve">DECIDES  </w:t>
        <w:br/>
        <w:t xml:space="preserve">Sole Article: The operation notified under number 23-046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