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https://www.autoritedelaconcurrence.fr/fr/decision-de-controle-des-concentrations/relative-la-creation-dune-entreprise-commune-de-plein-3</w:t>
      </w:r>
    </w:p>
    <w:p>
      <w:r>
        <w:t>Pages translated : 10</w:t>
      </w:r>
    </w:p>
    <w:p/>
    <w:p>
      <w:r>
        <w:rPr>
          <w:b/>
        </w:rPr>
        <w:t>[Pages 1–3]</w:t>
      </w:r>
    </w:p>
    <w:p>
      <w:r>
        <w:t xml:space="preserve">FRENCH REPUBLIC  </w:t>
        <w:br/>
        <w:t xml:space="preserve">Decision No. 11-DCC-171 of November 25, 2011  </w:t>
        <w:br/>
        <w:t xml:space="preserve">regarding the creation of a full-function joint venture by  </w:t>
        <w:br/>
        <w:t>Aelia SAS and Aéroports de Lyon</w:t>
      </w:r>
    </w:p>
    <w:p>
      <w:r>
        <w:t xml:space="preserve">The Competition Authority,  </w:t>
        <w:br/>
        <w:t xml:space="preserve">Having regard to the notification file sent to the concentrations service on October 19, 2011, and declared complete on November 9, 2011, concerning the creation of a full-function joint venture by Aelia SAS, a subsidiary of the Lagardère group, and Aéroports de Lyon, formalized by a letter of commitments co-signed by Aéroports de Lyon on September 22, 2011, and Aelia SAS on October 3, 2011;  </w:t>
        <w:br/>
        <w:t xml:space="preserve">Having regard to Book IV of the Commercial Code relating to the freedom of prices and competition, and in particular its Articles L. 430-1 to L. 430-10;  </w:t>
        <w:br/>
        <w:t xml:space="preserve">Having regard to the additional elements transmitted by the parties during the investigation;  </w:t>
        <w:br/>
        <w:t>Adopts the following decision:</w:t>
      </w:r>
    </w:p>
    <w:p>
      <w:r>
        <w:t xml:space="preserve">I. The companies concerned  </w:t>
        <w:br/>
        <w:t xml:space="preserve">1. The company Aelia SAS (hereinafter "Aelia") is a company specialized in retail sales at airports as well as on board airplanes and in ports and train stations, in France and abroad. Aelia is a subsidiary of Lagardère Services SAS (hereinafter "Lagardère Services") which holds 84.49% of the shares, the remaining 15.51% being held by Gebrüder Heinemann. Lagardère Services is itself owned by Holding Lagardère SCA, the parent company of the Lagardère media group. Lagardère Services is active, in France and abroad, (i) in retail sales at airports, train stations, and metro stations, (ii) in the distribution of press, and (iii) in proximity commerce.  </w:t>
        <w:br/>
        <w:t>2. Aéroports de Lyon (hereinafter "ADL") is a public limited company* owned 60% by the French State, 25% by the Lyon Chamber of Commerce and Industry, 5% by the Lyon Urban Community, 5% by the Rhône General Council, and 5% by the Rhône-Alpes Regional Council. ADL develops, operates, and manages all airport facilities at Lyon Saint-Exupéry and Lyon Bron airports. ADL is notably the concessionaire of the commercial spaces at these airports under the ministerial order of May 11, 2007. In this context, ADL grants operators active in the airport retail market temporary authorizations for the occupation of the airport public domain (hereinafter "AOT") concerning commercial areas located in the public zone and reserved zone at Lyon Saint-Exupéry airport.</w:t>
      </w:r>
    </w:p>
    <w:p>
      <w:r>
        <w:t xml:space="preserve">II. The operation  </w:t>
        <w:br/>
        <w:t xml:space="preserve">3. The companies Aelia and ADL committed, according to the letter of commitment co-signed on September 22 and October 3, 2011, to create a joint venture whose purpose is to operate commercial areas within Lyon Saint-Exupéry airport.  </w:t>
        <w:br/>
        <w:t xml:space="preserve">4. The operation consists of the creation of a joint venture jointly controlled by ADL and Aelia. Each party will indeed hold 50% of the capital and voting rights of the Operating Company. The parties will be equally represented on the board of directors, with decisions being made by unanimous or three-quarters majority. The president will be appointed by Lagardère after prior agreement from ADL.  </w:t>
        <w:br/>
        <w:t xml:space="preserve">5. Furthermore, the joint venture will have all the human, material, and financial resources necessary to "sustainably perform all the functions of an autonomous economic entity" within the meaning of the consolidated jurisdictional communication of the Commission. It will benefit "from all the structural elements necessary for the functioning of autonomous companies (human resources, budget, commercial responsibility)." It will notably autonomously determine its commercial policy by adopting an annual budget and a business plan. Thus, under Article 14.3 of the Statutes, the joint venture is competent for the "approval and [the] revision of marketing and commercial policies," including the determination of the prices of the products it will resell, the quality of services to customers, promotional operations, or advertising campaigns.  </w:t>
        <w:br/>
        <w:t xml:space="preserve">6. The joint venture will nevertheless benefit from a number of services from Aelia such as the provision of the "Aelia Duty Free" brand, the use of Aelia's purchasing center, and "support" services provided by Duty Free Associates ("DFA"). However, these services do not undermine the autonomy of the joint venture and thus its full-function character. Thus, particularly concerning the purchasing center services, while the joint venture's purchases will be made primarily through Aelia's purchasing center to take advantage of the economies of scale from their combined purchases, the joint venture will retain the final say on its purchasing policy. Article 14.3 of the Statutes indeed provides that the joint venture is competent for the "approval and [the] revision of the purchasing and logistics policy of the company." Moreover, the structure and operation chosen for the joint venture have been designed similarly to those of the Société de Distribution Aéroportuaire SAS, a joint venture between Aéroports de Paris and Aelia, which the European Commission recognized as a full-function entity in its decisions COMP/M.3112 and COMP/M.6263, the latter dated October 20, 2011.  </w:t>
        <w:br/>
        <w:t xml:space="preserve">7. Furthermore, the partnership between ADL and Aelia is concluded for a duration of 15 years in accordance with the AOT project that the joint venture will benefit from, as presented during the call for applications. Although the joint venture is not established for an indefinite duration, a period of 15 years is sufficiently long to satisfy the condition of "sustainable operation" within the meaning of the Commission's jurisdictional communication.  </w:t>
        <w:br/>
        <w:t xml:space="preserve">8. It follows from the above that the notified operation constitutes a concentration within the meaning of Article L. 430-1 of the Commercial Code.  </w:t>
        <w:br/>
        <w:t>9. The companies concerned together achieve a total worldwide turnover of more than 150 million euros (Lagardère group: […] billion euros for 2010; Aéroports de Lyon: […] million euros for the same period). At least two of these companies achieve a turnover in France exceeding 50 million euros (Lagardère group: […] billion euros for 2010; Aéroports de Lyon: […] million euros for the same period).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III. Delimitation of the relevant markets  </w:t>
        <w:br/>
        <w:t xml:space="preserve">10. Lagardère Services, Aelia, and the joint venture will be active in the downstream market of airport retail sales. Furthermore, ADL manages the commercial spaces located within its airport facilities and is therefore active in the upstream market of concessions for the provision of retail services at airports.  </w:t>
        <w:br/>
        <w:t xml:space="preserve">7 See notably the decisions of the European Commission COMP/M.3112 Aéroports de Paris/Aelia of March 17, 2003, and COMP/M.6263 Aelia/Aéroports de Paris of October 20, 2011, in which the Commission recognized the full-function character of SDA. The structure chosen for the Operating Company is the same as that implemented for the Société de Distribution Aéroportuaire SAS ("SDA"). SDA is thus a joint venture between Aéroports de Paris ("ADP") and Aelia whose main activity is the operation of retail outlets located in the terminals operated by ADP. [Confidential].  </w:t>
        <w:br/>
        <w:t xml:space="preserve">8 See notably point 28 of the consolidated communication on the competence of the Commission and the decision of the European Commission COMP/M.5389 Aéroports de Paris/The Nuance Group of December 22, 2008.  </w:t>
        <w:br/>
        <w:t>9 According to paragraph 187 of the Commission's consolidated communication, the turnover of the Lagardère group reflects the joint control exercised over various companies and, consequently, includes a share of the turnover of these companies.</w:t>
      </w:r>
    </w:p>
    <w:p>
      <w:r>
        <w:rPr>
          <w:b/>
        </w:rPr>
        <w:t>[Pages 4–6]</w:t>
      </w:r>
    </w:p>
    <w:p>
      <w:r>
        <w:t>A. DOWNSTREAM MARKET OF AIRPORT RETAIL SALES</w:t>
        <w:br/>
        <w:t>1. PRODUCT MARKET</w:t>
        <w:br/>
        <w:t>11. The parties consider that the relevant market is the airport retail sales market, without the need to segment this market either between sales in public areas and sales in restricted areas or according to the category of products sold.</w:t>
        <w:br/>
        <w:t>12. The Commission has examined the airport retail sector on several occasions. It has considered the existence of a broader retail market within the context of international travel, including all points of sale used by international travelers in airports as well as on board airplanes and ships, but has never concluded on the existence of such a relevant market. Nevertheless, in its decision COMP/M.6263, the Commission, although it has again left the market definition open, indicated that several elements tend to invalidate the hypothesis of a relevant market covering all retail sales within the context of international travel.</w:t>
        <w:br/>
        <w:t>13. Furthermore, the question arose regarding the sub-segmentation of the airport sales market between sales in public areas and sales in restricted areas. The Competition Council considered that duty-free retail sales constituted a different market from taxed sales, simply due to the price conditions between the two types of areas. The Commission, for its part, noted in some of its decisions that the airport retail sales market could be sub-segmented between sales in public areas and sales in restricted areas, where only passengers holding a travel document can access and benefit from attractive prices due to tax exemption and/or "travel value" systems. Nevertheless, it has always left this question open, and the market survey recently conducted by the Commission in case COMP/M.6263 did not allow for definitive conclusions regarding the relevance of such segmentation.</w:t>
        <w:br/>
        <w:t>14. Finally, in its decision COMP/M.6263, the Commission questioned the relevance of segmenting airport retail sales according to the categories of products sold, or the existence of a relevant market for the distribution of luxury products in airports, without concluding on this point.</w:t>
        <w:br/>
        <w:t>15. In any case, it is not necessary to further analyze the relevance of these segmentations, and the exact definition of each of the markets examined in this decision can be left open as the conclusions of the competitive analysis will remain unchanged regardless of the definition of the product market.</w:t>
      </w:r>
    </w:p>
    <w:p>
      <w:r>
        <w:t>2. GEOGRAPHIC MARKET</w:t>
        <w:br/>
        <w:t>16. The parties consider that the airport retail sales market is at least of Community dimension, if not global.</w:t>
        <w:br/>
        <w:t>17. While the Council did not exclude, without concluding, that retail markets could be limited to each airport, the Commission noted that many elements supported at least a European definition of the geographic market for airport retail sales, without excluding the existence of a local market, that is to say, the size of the airport. Thus, in its decision COMP/M.5123, the Commission indicates that, from the demand perspective, the smallest conceivable relevant market could be the airport. Nevertheless, the Commission considered in case COMP/M.5068 that "there was no need to analyze the transaction in markets geographically narrower than the EEA," and in case COMP/M.5389 that the market test conducted in this case tended to confirm the at least Community dimension of the market. Indeed, the majority of airport operators and airport retail service providers indicated that commercial operators in airports across different EEA countries compete with each other and that the main airport retail service providers are present at the European or even global level.</w:t>
        <w:br/>
        <w:t>18. In case COMP/M.6263, the Commission indicated that an airport faces significant competitive pressure from points of sale located in other airports, at least those in the EEA, or nearby the airport where it is located, and specified that "this competitive pressure seems to be due not only to the arbitrage opportunities available to air transport users, who can generally compare prices and offers in departure, transit, and return airports, but also to the policies of airport managers, some of whom seem to actively work to endow their commercial areas with a global reputation for attractiveness." Notably, Aelia conducts a comparative analysis of its own prices with prices charged in other airports.</w:t>
        <w:br/>
        <w:t>19. However, since the operation is unlikely to impede competition under any alternative market definition, it is not necessary in this case to conclude on the geographic dimension of the relevant market.</w:t>
      </w:r>
    </w:p>
    <w:p>
      <w:r>
        <w:t>B. UPSTREAM MARKET OF CONCESSIONS FOR THE PROVISION OF RETAIL SERVICES AT AIRPORTS</w:t>
        <w:br/>
        <w:t>20. The parties consider that the market for concessions for the provision of retail services at airports is of global dimension.</w:t>
      </w:r>
    </w:p>
    <w:p>
      <w:r>
        <w:t>1. PRODUCT MARKET</w:t>
        <w:br/>
        <w:t>21. The Commission has repeatedly defined a distinct market concerning concessions for the provision of retail services at airports. In this market, concessions and/or leases are granted by airport managers to commercial operators, often following a tender procedure, for the operation of retail outlets within airport premises. In exchange for such concessions, commercial operators commit to paying remuneration to the airport managers.</w:t>
        <w:br/>
        <w:t>22. The Council has thus considered that the grantor, organizer of the tender, issues a demand for services from specialized companies and that these companies are competing bidders to win the concession contracts.</w:t>
        <w:br/>
        <w:t>23. In its decision COMP/M.6263, the Commission reiterates its position and indicates that the relevant product market is the granting of concessions for the provision of retail services at airports. In particular, it specifies that it is not necessary to segment the market for concessions for the provision of retail services at airports by product categories.</w:t>
        <w:br/>
        <w:t>24. In any case, the exact definition of this market can be left open as the conclusions of the competitive analysis will remain unchanged regardless of the segmentations retained.</w:t>
      </w:r>
    </w:p>
    <w:p>
      <w:r>
        <w:t>2. GEOGRAPHIC MARKET</w:t>
        <w:br/>
        <w:t>25. The parties consider that the market for concessions for the provision of retail services at airports is of global dimension. Firstly, they indicate that tenders for these concessions are generally open to all operators, regardless of their country of origin. Furthermore, the main specialists in airport retail are active globally and seek to obtain commercial locations on a global scale, or at least European. The parties therefore consider that different airports are competing with each other at the international level to attract specialized operators in this sector.</w:t>
        <w:br/>
        <w:t>26. While the Commission and the Competition Council have not definitively concluded on the dimension of this market, the Commission has nevertheless noted on several occasions that many elements supported a definition of the geographic market at least at the EEA level. Notably, in the context of case COMP/M.6263, it notes that "a large majority of companies responding to the market survey indicated that when operators active in airport retail consider responding to a tender for a concession, they take into account the conditions offered for the granting of similar concessions in other airports." The Commission also indicates that a company specialized in airport retail is led to make arbitrages between different tenders and specifies that "many operators</w:t>
      </w:r>
    </w:p>
    <w:p>
      <w:r>
        <w:rPr>
          <w:b/>
        </w:rPr>
        <w:t>[Pages 7–9]</w:t>
      </w:r>
    </w:p>
    <w:p>
      <w:r>
        <w:t>specializing in airport retail are active globally and present in several airports located in different countries and even different continents." The Commission therefore considers that "from the perspective of this type of operator, the various airports appear to be largely substitutable, with the specific characteristics of each airport being taken into account in the offers submitted to airport managers."</w:t>
      </w:r>
    </w:p>
    <w:p>
      <w:r>
        <w:t>27. However, since the operation is not likely to hinder competition under any alternative market definition, it is not necessary, in this case, to conclude on the geographical dimension of the relevant market.</w:t>
      </w:r>
    </w:p>
    <w:p>
      <w:r>
        <w:t>IV. Competitive Analysis</w:t>
      </w:r>
    </w:p>
    <w:p>
      <w:r>
        <w:t>A. HORIZONTAL EFFECTS</w:t>
      </w:r>
    </w:p>
    <w:p>
      <w:r>
        <w:t>28. Prior to the operation, ADL is not active in the airport retail market and is present in the relevant markets only as the awarding authority for the AOT at Lyon Saint-Exupéry airport. ADL is thus the concessionaire of all the areas of the airport, which includes 17 shops.</w:t>
      </w:r>
    </w:p>
    <w:p>
      <w:r>
        <w:t>29. Following the operation, as ADL will remain the sole presence in the upstream market, the operation has no horizontal impact on this market.</w:t>
      </w:r>
    </w:p>
    <w:p>
      <w:r>
        <w:t>30. Prior to the operation, Lagardère Services and Aelia are active in the downstream airport retail market.</w:t>
      </w:r>
    </w:p>
    <w:p>
      <w:r>
        <w:t>31. Thus, Lagardère Services holds, apart from Aelia, in the restricted area, a shop specializing in cosmetics that combines the activities of the former Relay and Occitane shops and, in the public area, three Relay shops that offer press, books, and tobacco.</w:t>
      </w:r>
    </w:p>
    <w:p>
      <w:r>
        <w:t>32. Aelia, for its part, currently operates 5 shops in the restricted area and one shop in the public area that will be taken over by the joint venture. These six shops are all and will remain generalist shops offering a wide range of products.</w:t>
      </w:r>
    </w:p>
    <w:p>
      <w:r>
        <w:t>33. Lagardère Services and Aelia face competition:</w:t>
        <w:br/>
        <w:t>in the restricted area: following the closure of the Elite Fashion Store in July 2011, from only one other active operator, Danael specializing in jewelry, which will hold three shops;</w:t>
        <w:br/>
        <w:t>in the public area: from three operators, Danael which holds a jewelry shop, SSP which holds two gourmet product shops (the shop of the joint venture in the public area will not offer this type of product) and a pharmacy that offers products also available in the Operator Company's shops (cosmetics, care products, sunglasses, small travel accessories).</w:t>
      </w:r>
    </w:p>
    <w:p>
      <w:r>
        <w:t>34. Before the operation, the positions of Lagardère Services and Aelia in the airport retail market are as follows:</w:t>
      </w:r>
    </w:p>
    <w:p>
      <w:r>
        <w:t>Market share in Market share in</w:t>
        <w:br/>
        <w:t>value volume</w:t>
        <w:br/>
        <w:t>Aelia [0-5] % [0-5] %</w:t>
        <w:br/>
        <w:t>World Lagardère Services [0-5] % [10-20] %</w:t>
        <w:br/>
        <w:t>Total [5-10] % [10-20] %</w:t>
        <w:br/>
        <w:t>Aelia [5-10] % [5-10] %</w:t>
        <w:br/>
        <w:t>EEE Lagardère Services [0-5] % [10-20] %</w:t>
        <w:br/>
        <w:t>Total [10-20] % [20-30] %</w:t>
        <w:br/>
        <w:t>Aelia [60-70] % [30-40] %</w:t>
        <w:br/>
        <w:t>Lyon Saint- Lagardère Services [20-30] % [20-30] %</w:t>
        <w:br/>
        <w:t>Exupéry</w:t>
        <w:br/>
        <w:t>Total [80-90] % [60-70] %</w:t>
      </w:r>
    </w:p>
    <w:p>
      <w:r>
        <w:t>35. If we distinguish between the restricted area and the public area, the combined market share of Lagardère Services and Aelia at Lyon Saint-Exupéry airport will be [90-100] % in value (and [60-70] % in volume) in the restricted area and [80-90] % in value (and [60-70] % in volume) in the public area.</w:t>
      </w:r>
    </w:p>
    <w:p>
      <w:r>
        <w:t>36. After the operation, the joint venture will manage the shops currently operated by Aelia. There will therefore be no strengthening of the parties' position regardless of the segmentation of the airport retail market retained or its geographical dimension.</w:t>
      </w:r>
    </w:p>
    <w:p>
      <w:r>
        <w:t>B. COORDINATION OF PARENT COMPANIES</w:t>
      </w:r>
    </w:p>
    <w:p>
      <w:r>
        <w:t>37. In accordance with the decision-making practice of the European Commission, adopted by national competition authorities, the creation of a joint venture is also likely to lead to a risk of coordination between the parent companies when the following three cumulative conditions are met: the risk of coordination must have a direct causal link with the creation of the joint venture; the coordination must be sufficiently likely; the coordination must have a significant effect on competition.</w:t>
      </w:r>
    </w:p>
    <w:p>
      <w:r>
        <w:t>38. In this case, the joint venture and Lagardère Services will both be active in the downstream retail market. Nevertheless, the operation has no impact on this market insofar as, with the exception of a limited number of products, Lagardère Services and the joint venture will offer distinct product ranges, with Lagardère Services' shops being essentially Relay.</w:t>
      </w:r>
    </w:p>
    <w:p>
      <w:r>
        <w:t>39. The operation is therefore not likely to harm competition through the coordination of the parent companies.</w:t>
      </w:r>
    </w:p>
    <w:p>
      <w:r>
        <w:t>C. VERTICAL EFFECTS</w:t>
      </w:r>
    </w:p>
    <w:p>
      <w:r>
        <w:t>40. ADL is present in the upstream market for concessions for the provision of retail services at airports as the sole awarding authority for the AOT at Lyon Saint-Exupéry airport.</w:t>
      </w:r>
    </w:p>
    <w:p>
      <w:r>
        <w:t>41. It is necessary to verify to what extent the notified transaction could create a risk of locking access to concessions for the provision of retail services at Lyon airport, given that ADL, which alone awards these concessions, will take joint control of part of a company operating retail outlets in these airports.</w:t>
      </w:r>
    </w:p>
    <w:p>
      <w:r>
        <w:t>42. Assuming that the market for granting concessions is of European or global dimension, as the parties argue, ADL would not have the capacity to lock access to the concessions offered in this market, given its low market shares. Indeed, ADL's market shares in this upstream market are less than [0-5] % at the global level, [0-5] % at the EEA level, and [5-10] % at the national level.</w:t>
      </w:r>
    </w:p>
    <w:p>
      <w:r>
        <w:t>43. In the event that the market is limited to Lyon airport, it should be noted that the State has imposed a protective competition regime on airport companies, and thus on ADL, within the framework of service concession contracts, particularly those for commercial spaces. Article 11 of the specifications for airport companies states: "(...) the occupancy authorizations are issued following a procedure allowing for effective competition. The authorizations are awarded to candidates presenting the economically most advantageous offers for the concession, according to criteria defined by the grantor and communicated to the applicants." These obligations reinforce the rules of transparency and non-discrimination that apply to the granting of temporary occupation authorizations of the public domain.</w:t>
      </w:r>
    </w:p>
    <w:p>
      <w:r>
        <w:t>44. The European Commission noted in a recent decision M.6263 - Aelia/Aéroports de Paris/JV of October 20, 2011, that Aéroports de Paris (ADP), not subject to such a competitive tendering obligation as the ownership of the airport assets has been transferred to it, had the capacity to lock access to concessions for the provision of retail services: "at the level of each of the two airports, ADP can lock access to concessions as it sees fit, as it is not obliged to resort to tenders or equivalent procedures, and can grant concessions to operators of its choice following bilateral negotiations." Conversely, ADL's ability to exclude third-party operators from access to commercial concessions is heavily constrained by the competitive tendering obligation imposed on it, which will remain even after the completion of the notified operation.</w:t>
      </w:r>
    </w:p>
    <w:p>
      <w:r>
        <w:rPr>
          <w:b/>
        </w:rPr>
        <w:t>[Pages 10–10]</w:t>
      </w:r>
    </w:p>
    <w:p>
      <w:r>
        <w:t>45. Regarding the incentive to lock access to commercial concessions, the European Commission considered in the decision cited in the previous paragraph that, insofar as ADP is compensated by the operators to whom it grants concessions through a percentage of their revenues, it will not have a systematic incentive to grant concessions to its joint subsidiary to the detriment of other operators; its interest lies instead in entrusting the operation of its commercial areas to the operators it deems most efficient and best able to offer the most attractive proposals, whether these proposals consist of the remuneration that would be paid to it in exchange for the concession, as well as the dividends paid by its joint subsidiary, or solely the remuneration provided for under the concession. The same observation can be made for ADL, compensated in the same way by a percentage of the revenues of the concessionaires.</w:t>
      </w:r>
    </w:p>
    <w:p>
      <w:r>
        <w:t>46. Furthermore, it can be recalled that, in the event that ADL were to occupy a dominant position in a market for granting commercial concessions, any discriminatory practices could fall under the provisions of Article L. 420-2 of the Commercial Code and Article 102 of the Treaty on the Functioning of the European Union prohibiting abuses of dominant position.</w:t>
      </w:r>
    </w:p>
    <w:p>
      <w:r>
        <w:t>47. It follows from the above that the operation is not likely to produce vertical effects.</w:t>
      </w:r>
    </w:p>
    <w:p>
      <w:r>
        <w:t>DECIDES</w:t>
      </w:r>
    </w:p>
    <w:p>
      <w:r>
        <w:t>Sole Article: the operation notified under number 11-0167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