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https://www.autoritedelaconcurrence.fr/fr/decision-de-controle-des-concentrations/relative-la-creation-dune-entreprise-commune-de-plein-35</w:t>
      </w:r>
    </w:p>
    <w:p>
      <w:r>
        <w:t>Pages translated : 2</w:t>
      </w:r>
    </w:p>
    <w:p/>
    <w:p>
      <w:r>
        <w:rPr>
          <w:b/>
        </w:rPr>
        <w:t>[Pages 1–2]</w:t>
      </w:r>
    </w:p>
    <w:p>
      <w:r>
        <w:t xml:space="preserve">FRENCH REPUBLIC  </w:t>
        <w:br/>
        <w:t xml:space="preserve">Decision No. 25-DCC-228 of October 8, 2025  </w:t>
        <w:br/>
        <w:t xml:space="preserve">regarding the creation of a full-function joint venture  </w:t>
        <w:br/>
        <w:t xml:space="preserve">named Bear Maizières-Metz by the companies BHDIS and  </w:t>
        <w:br/>
        <w:t xml:space="preserve">ITM Entreprises  </w:t>
        <w:br/>
        <w:t xml:space="preserve">The Competition Authority,  </w:t>
        <w:br/>
        <w:t xml:space="preserve">Having regard to the complete notification file submitted to the mergers department on  </w:t>
        <w:br/>
        <w:t xml:space="preserve">September 23, 2025, concerning the creation of a full-function joint venture named  </w:t>
        <w:br/>
        <w:t xml:space="preserve">Bear Maizières-Metz by the companies BHDIS and ITM Entreprises, formalized by a firm and irrevocable letter of offer for the acquisition of the business assets signed on May 15, 2025, and a unilateral purchase promise signed on June 16,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companies BHDIS and ITM Entreprises, of the company Bear Maizières-Metz which aims to acquire and operate a food-dominant retail business with a sales area of 993 m², currently under the Colruyt brand, under the Intermarché brand in the city of Maizières-lès-Metz (57).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25-248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