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https://www.autoritedelaconcurrence.fr/fr/decision-de-controle-des-concentrations/relative-la-creation-dune-entreprise-commune-de-plein-51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26-DCC-59 of March 2, 2026</w:t>
        <w:br/>
        <w:t>regarding the creation of a full-function joint venture by</w:t>
        <w:br/>
        <w:t>the companies Ortec Expansion and Paprec Group</w:t>
        <w:br/>
        <w:t>The Competition Authority,</w:t>
        <w:br/>
        <w:t>Having regard to the complete notification file submitted to the mergers department on February 12, 2026,</w:t>
        <w:br/>
        <w:t>concerning the creation of a full-function joint venture by the companies Ortec Expansion and Paprec Group, formalized by a memorandum of understanding concluded on July 18, 2025;</w:t>
        <w:br/>
        <w:t>Having regard to Book IV of the Commercial Code relating to the freedom of prices and competition, and in particular its Articles L. 430-1 to L. 430-7;</w:t>
        <w:br/>
        <w:t>Having regard to the other documents in the file;</w:t>
        <w:br/>
        <w:t>Adopts the following decision:</w:t>
        <w:br/>
        <w:t>1. The notified transaction consists of the creation, by the companies Ortec Expansion and Paprec Group, which will jointly control it, of a full-function joint venture for the purpose of acquiring the assets of the industrial site of Beffes (18) and converting the cement plant into a hazardous and non-hazardous waste incinerator, active in the energy recovery of waste. This transaction constitutes a concentration within the meaning of Article L. 430-1 of the Commercial Code. Given the turnover achieved by the companies concerned, the transaction does not fall under the jurisdiction of the European Union. However, the control thresholds mentioned in I of Article L. 430-2 of the Commercial Code are exceeded. This transaction is therefore subject to the provisions of Articles L. 430-3 and following of the Commercial Code relating to economic concentration.</w:t>
        <w:br/>
        <w:t>2. In light of the elements of the file, the transaction is not likely to harm competition in the relevant markets.</w:t>
      </w:r>
    </w:p>
    <w:p>
      <w:r>
        <w:t>DECIDES</w:t>
        <w:br/>
        <w:t>Sole Article: The transaction notified under number 26-032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