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https://www.autoritedelaconcurrence.fr/fr/decision-de-controle-des-concentrations/relative-la-creation-dune-entreprise-commune-de-plein-6</w:t>
      </w:r>
    </w:p>
    <w:p>
      <w:r>
        <w:t>Pages translated : 9</w:t>
      </w:r>
    </w:p>
    <w:p/>
    <w:p>
      <w:r>
        <w:rPr>
          <w:b/>
        </w:rPr>
        <w:t>[Pages 1–3]</w:t>
      </w:r>
    </w:p>
    <w:p>
      <w:r>
        <w:t xml:space="preserve">FRENCH REPUBLIC  </w:t>
        <w:br/>
        <w:t xml:space="preserve">Decision No. 15-DCC-109 of August 10, 2015  </w:t>
        <w:br/>
        <w:t xml:space="preserve">regarding the creation of a fully operational joint venture  </w:t>
        <w:br/>
        <w:t xml:space="preserve">SAFM by MGEN and Harmonie Mutuelle  </w:t>
        <w:br/>
        <w:t xml:space="preserve">The Competition Authority,  </w:t>
        <w:br/>
        <w:t xml:space="preserve">Having regard to the notification file submitted in full to the concentrations service on July 15, 2015,  </w:t>
        <w:br/>
        <w:t xml:space="preserve">regarding the creation of a fully operational joint venture SAFM by MGEN, Harmonie Mutuelle,  </w:t>
        <w:br/>
        <w:t xml:space="preserve">Harmonie Services Mutualistes, and MUTAC, formalized by a memorandum of understanding dated  </w:t>
        <w:br/>
        <w:t xml:space="preserve">May 28, 2015, as well as drafts of a shareholders' agreement and bylaws;  </w:t>
        <w:br/>
        <w:t xml:space="preserve">Having regard to Book IV of the Commercial Code relating to price and competition freedom, and  </w:t>
        <w:br/>
        <w:t xml:space="preserve">notably its Articles L. 430-1 to L. 430-7;  </w:t>
        <w:br/>
        <w:t xml:space="preserve">Having regard to the supplementary elements provided by the parties during the investigation;  </w:t>
        <w:br/>
        <w:t xml:space="preserve">Adopts the following decision:  </w:t>
        <w:br/>
        <w:t xml:space="preserve">I. The companies concerned and the operation  </w:t>
        <w:br/>
        <w:t xml:space="preserve">A. THE COMPANIES CONCERNED  </w:t>
        <w:br/>
        <w:t xml:space="preserve">1. MGEN (Mutuelle Générale de l’Éducation Nationale) is a mutual society governed by  </w:t>
        <w:br/>
        <w:t xml:space="preserve">the provisions of Book II of the Code of Mutuality, primarily competent for services and  </w:t>
        <w:br/>
        <w:t xml:space="preserve">benefits related to illness, accidents, and the guarantee of any person within its  </w:t>
        <w:br/>
        <w:t xml:space="preserve">recruitment scope. It is a member of the MGEN group, a mutualist group governed by  </w:t>
        <w:br/>
        <w:t xml:space="preserve">the Code of Mutuality, which mainly serves professionals in national education, higher  </w:t>
        <w:br/>
        <w:t xml:space="preserve">education, research, culture and communication, youth and sports, in the fields of  </w:t>
        <w:br/>
        <w:t xml:space="preserve">complementary health insurance and provident insurance, as well as in ancillary activities  </w:t>
        <w:br/>
        <w:t xml:space="preserve">such as borrower insurance, funeral insurance, or retirement savings insurance. The MGEN  </w:t>
        <w:br/>
        <w:t xml:space="preserve">group consists of a union and five mutual societies: MGEN; MGEN Vie, dedicated to  </w:t>
        <w:br/>
        <w:t xml:space="preserve">benefits related to birth, death, and disability; MGEN Filia, responsible for assistance  </w:t>
        <w:br/>
        <w:t xml:space="preserve">operations for individuals and competent for services and benefits related to illness and  </w:t>
        <w:br/>
        <w:t xml:space="preserve">accidents of any person not falling within the recruitment scope of the group; MGEN Action  </w:t>
        <w:br/>
        <w:t xml:space="preserve">sanitaire et sociale and MGEN Health Centers, two mutual societies dedicated to the  </w:t>
        <w:br/>
        <w:t xml:space="preserve">management of health and medico-social establishments as well as health centers. Furthermore,  </w:t>
        <w:br/>
        <w:t xml:space="preserve">the MGEN group is a member, alongside 5 mutual societies (MNT1, MGET2, MAEE3,  </w:t>
        <w:br/>
        <w:t xml:space="preserve">MCDEF4, MGEFI5), of the Istya mutual group union over which it exercises exclusive control6.  </w:t>
        <w:br/>
        <w:t xml:space="preserve">2. Harmonie Mutuelle is a mutual society governed by the provisions of Book II of the  </w:t>
        <w:br/>
        <w:t xml:space="preserve">Code of Mutuality resulting from the merger by absorption of six mutual societies in 20127.  </w:t>
        <w:br/>
        <w:t xml:space="preserve">Harmonie Mutuelle is primarily active in the field of coverage for risks related to accidents,  </w:t>
        <w:br/>
        <w:t xml:space="preserve">illness, and death. Harmonie Mutuelle controls the companies Sphéria Vie and Mutex, active  </w:t>
        <w:br/>
        <w:t xml:space="preserve">in the death insurance market, as well as Harmonie Développement Service (hereinafter  </w:t>
        <w:br/>
        <w:t xml:space="preserve">“HDS”), active in the funeral services market in the Lot department (46). It also controls  </w:t>
        <w:br/>
        <w:t xml:space="preserve">Harmonie Services Mutualistes (hereinafter “HSM”), a mutual society governed by  </w:t>
        <w:br/>
        <w:t xml:space="preserve">Book III of the Code of Mutuality. Furthermore, Harmonie Mutuelle is a member of the  </w:t>
        <w:br/>
        <w:t xml:space="preserve">Groupe Harmonie mutual group union, alongside several mutual societies (Harmonie Fonction  </w:t>
        <w:br/>
        <w:t xml:space="preserve">publique, Mutuelle Mare-Gaillard, and La France Mutualiste), over which it exercises  </w:t>
        <w:br/>
        <w:t xml:space="preserve">exclusive control8.  </w:t>
        <w:br/>
        <w:t xml:space="preserve">B. THE OPERATION  </w:t>
        <w:br/>
        <w:t xml:space="preserve">3. The notified operation, formalized by a memorandum of understanding dated May 28,  </w:t>
        <w:br/>
        <w:t xml:space="preserve">2015, as well as drafts of a shareholders' agreement and bylaws, consists of the creation of  </w:t>
        <w:br/>
        <w:t xml:space="preserve">the simplified joint-stock company SAFM by the MGEN and Harmonie groups, as well as a  </w:t>
        <w:br/>
        <w:t xml:space="preserve">third shareholder, Mutac, a mutual society specialized in funeral provident insurance.  </w:t>
        <w:br/>
        <w:t xml:space="preserve">According to the draft bylaws, the corporate purpose of SAFM will be the creation and  </w:t>
        <w:br/>
        <w:t xml:space="preserve">operation of a network of funeral homes, funeral chambers, crematoria, and tombstone  </w:t>
        <w:br/>
        <w:t xml:space="preserve">services, as well as “the design, marketing, and distribution of funeral contracts and  </w:t>
        <w:br/>
        <w:t xml:space="preserve">associated guarantees.”  </w:t>
        <w:br/>
        <w:t xml:space="preserve">4. MGEN and Harmonie Mutuelle will hold [confidential] respectively. The governance of  </w:t>
        <w:br/>
        <w:t xml:space="preserve">the company will be ensured by a management board under the authority of a supervisory  </w:t>
        <w:br/>
        <w:t xml:space="preserve">board. The latter will be composed of [confidential], with decisions being made by a simple  </w:t>
        <w:br/>
        <w:t xml:space="preserve">majority of votes expressed in meetings. However, several strategic decisions relating in  </w:t>
        <w:br/>
        <w:t xml:space="preserve">particular to substantial modifications of the strategic development plan and the adoption of  </w:t>
        <w:br/>
        <w:t xml:space="preserve">the budget can only be made with the unanimous agreement of the members designated by  </w:t>
        <w:br/>
        <w:t xml:space="preserve">MGEN and Harmonie Mutuelle. Thus, each of them will have a veto right over certain  </w:t>
        <w:br/>
        <w:t xml:space="preserve">strategic decisions of the joint venture. Furthermore, the joint venture will have sufficient  </w:t>
        <w:br/>
        <w:t xml:space="preserve">own resources, particularly in personnel, to carry out its activities. The joint venture will  </w:t>
        <w:br/>
        <w:t xml:space="preserve">therefore be equipped with technical, financial, and human resources enabling it to  </w:t>
        <w:br/>
        <w:t xml:space="preserve">exhibit the characteristics “of a joint venture performing all the functions of an autonomous  </w:t>
        <w:br/>
        <w:t xml:space="preserve">economic entity” within the meaning of the provisions of Article L. 430-1 of the  </w:t>
        <w:br/>
        <w:t xml:space="preserve">Commercial Code.  </w:t>
        <w:br/>
        <w:t xml:space="preserve">5. In light of all these elements, the notified operation results in the creation of a fully  </w:t>
        <w:br/>
        <w:t xml:space="preserve">operational joint venture, jointly controlled by the MGEN and Harmonie Mutuelle groups.  </w:t>
        <w:br/>
        <w:t xml:space="preserve">The operation constitutes a concentration within the meaning of Article L. 430-1 of the  </w:t>
        <w:br/>
        <w:t xml:space="preserve">Commercial Code.  </w:t>
        <w:br/>
        <w:t xml:space="preserve">6. The companies concerned together achieve a total worldwide turnover excluding tax of  </w:t>
        <w:br/>
        <w:t xml:space="preserve">more than 150 million euros (MGEN: […] euros for the fiscal year ending December 31,  </w:t>
        <w:br/>
        <w:t xml:space="preserve">2014; Harmonie Mutuelle group: […] euros for the fiscal year ending December 31, 2014).  </w:t>
        <w:br/>
        <w:t xml:space="preserve">At least two of these companies achieve a turnover in France exceeding 50 million euros  </w:t>
        <w:br/>
        <w:t xml:space="preserve">(MGEN: […] euros for the fiscal year ending December 31, 2014; Harmonie Mutuelle group:  </w:t>
        <w:br/>
        <w:t xml:space="preserve">[…] euros for the fiscal year ending December 31, 2014). Given these turnover figures, the  </w:t>
        <w:br/>
        <w:t xml:space="preserve">thresholds set out in Article 1, paragraph 2, a) and b) of Council Regulation (EC) No.  </w:t>
        <w:br/>
        <w:t xml:space="preserve">139/2004 of January 20, 2004 are met. Nevertheless, since the MGEN group and the  </w:t>
        <w:br/>
        <w:t xml:space="preserve">Harmonie group each generate more than two-thirds of their turnover in France, the  </w:t>
        <w:br/>
        <w:t xml:space="preserve">operation is not of European dimension. On the other hand, the control thresholds mentioned  </w:t>
        <w:br/>
        <w:t xml:space="preserve">in I of Article L. 430-2 of the Commercial Code are exceeded. This operation is therefore  </w:t>
        <w:br/>
        <w:t xml:space="preserve">subject to the provisions of Articles L. 430-3 and following of the Commercial Code relating  </w:t>
        <w:br/>
        <w:t xml:space="preserve">to economic concentration.  </w:t>
        <w:br/>
        <w:t xml:space="preserve">II. Definition of relevant markets  </w:t>
        <w:br/>
        <w:t xml:space="preserve">7. The operation primarily concerns the markets for funeral services and death insurance on  </w:t>
        <w:br/>
        <w:t xml:space="preserve">which the joint venture will be active, on which it does not entail any overlap of activities.  </w:t>
        <w:br/>
        <w:t xml:space="preserve">However, the parties and the joint venture will be simultaneously active in the death insurance  </w:t>
        <w:br/>
        <w:t xml:space="preserve">market. Furthermore, insofar as funeral services and funeral insurance contracts present  </w:t>
        <w:br/>
        <w:t xml:space="preserve">connections, the risks of conglomerate effects will also be examined.  </w:t>
        <w:br/>
        <w:t xml:space="preserve">8. Moreover, the operation is likely to have an impact on the markets on which the parent  </w:t>
        <w:br/>
        <w:t xml:space="preserve">companies and subsidiaries of the parties to the concentration are simultaneously active. The  </w:t>
        <w:br/>
        <w:t xml:space="preserve">risks of coordination between the parent companies will therefore be examined.  </w:t>
        <w:br/>
        <w:t xml:space="preserve">A. THE FUNERAL SERVICES SECTOR  </w:t>
        <w:br/>
        <w:t xml:space="preserve">9. The funeral services include the internal service, the external service, and the free services.  </w:t>
        <w:br/>
        <w:t xml:space="preserve">10. The internal service takes place within places of worship and falls under the monopoly of  </w:t>
        <w:br/>
        <w:t xml:space="preserve">the faiths. It includes items intended for funerals in religious buildings and the interior and  </w:t>
        <w:br/>
        <w:t xml:space="preserve">exterior decoration of these buildings.  </w:t>
        <w:br/>
        <w:t xml:space="preserve">11. The external funeral service is a public service mission including: the transport of bodies  </w:t>
        <w:br/>
        <w:t>before and after burial; the organization of funerals; the care of...</w:t>
      </w:r>
    </w:p>
    <w:p>
      <w:r>
        <w:rPr>
          <w:b/>
        </w:rPr>
        <w:t>[Pages 4–6]</w:t>
      </w:r>
    </w:p>
    <w:p>
      <w:r>
        <w:t>preservation; the provision of covers, coffins, and their interior and exterior accessories as well as cinerary urns; the management and use of funeral chambers; the provision of hearses and mourning vehicles; the provision of personnel and the objects and services necessary for funerals, burials, exhumations, and cremations, with the exception of funeral plaques, religious emblems, flowers, various printing works, and funeral masonry. This mission can be carried out by municipalities, directly or through delegated management, as well as by any other company or association holding a prefectural authorization.</w:t>
      </w:r>
    </w:p>
    <w:p>
      <w:r>
        <w:t>12. Free services are those that do not fall under either the external service or the internal service of funeral homes and depend solely on the initiative of the families. This includes, for example, the preparation of the body, the provision of flowers, announcements, masonry work, and the maintenance of graves.</w:t>
      </w:r>
    </w:p>
    <w:p>
      <w:r>
        <w:t>13. Regarding service markets, decision-making practice considers, in light of family behavior and operator practices, a global market for funeral services offered to families without distinguishing based on the nature of the services. There is no need to challenge this delineation in the present operation.</w:t>
      </w:r>
    </w:p>
    <w:p>
      <w:r>
        <w:t>14. As for the geographical delineation, it is of a local dimension, the nature of the demand leading to the selection of a catchment area close to the family home, the place of death, or the burial site of the deceased.</w:t>
      </w:r>
    </w:p>
    <w:p>
      <w:r>
        <w:t>15. Decision-making practice evaluates market shares based on the number of funeral processions organized by the concerned companies relative to the number of processions organized in the relevant geographical market. However, in this case, the operation does not lead to overlapping activities. Only the Harmonie group is active in this market in the Lot department.</w:t>
      </w:r>
    </w:p>
    <w:p>
      <w:r>
        <w:t>16. Therefore, the question of the geographical delineation of the market can be left open.</w:t>
      </w:r>
    </w:p>
    <w:p>
      <w:r>
        <w:t>B. THE INSURANCE SECTOR</w:t>
      </w:r>
    </w:p>
    <w:p>
      <w:r>
        <w:t>17. Decision-making practice distinguishes between the markets for personal insurance, property insurance, and reinsurance.</w:t>
      </w:r>
    </w:p>
    <w:p>
      <w:r>
        <w:t>18. Regarding the first two categories of products, competition authorities have determined that they can be segmented into as many markets as there are insurances covering different types of risks, insofar as, from the demand perspective, insurances covering these different risks are not substitutable.</w:t>
      </w:r>
    </w:p>
    <w:p>
      <w:r>
        <w:t>19. In this case, the MGEN and Harmonie groups are both active in the personal insurance sector in the markets for individual and collective supplementary health insurance, in the markets for individual and collective provident insurance, in the market for insurance distribution on behalf of third parties, and in the reinsurance market.</w:t>
      </w:r>
    </w:p>
    <w:p>
      <w:r>
        <w:t>1. MARKETS FOR PERSONAL INSURANCE PRODUCTS</w:t>
      </w:r>
    </w:p>
    <w:p>
      <w:r>
        <w:t>20. Regarding the market for personal insurance, an additional segmentation can be made between collective insurance contracts, concluded between an insurer and a subscriber distinct from the beneficiary, and individual insurance contracts where the subscriber is also the beneficiary.</w:t>
      </w:r>
    </w:p>
    <w:p>
      <w:r>
        <w:t>21. In this case, the Harmonie Mutuelle and MGEN groups are both active in the markets for individual and collective supplementary health insurance and in the markets for individual and collective provident insurance. The parties are also simultaneously active in the funeral insurance market in which the joint venture SAFM will also be active.</w:t>
      </w:r>
    </w:p>
    <w:p>
      <w:r>
        <w:t>22. The exact definition of each of the markets examined in this decision can, however, be left open, as the conclusions of the competitive analysis will remain unchanged regardless of the segmentations adopted.</w:t>
      </w:r>
    </w:p>
    <w:p>
      <w:r>
        <w:t>23. Regarding the geographical delineation of the markets, with the exception of certain insurances covering large-scale risks, the markets for insurance products have been considered to be of national dimension given consumer preferences, the existence of national legislation and tax constraints, the current structure of these markets, or the regulatory systems.</w:t>
      </w:r>
    </w:p>
    <w:p>
      <w:r>
        <w:t>24. There is no need to challenge these delineations in the present operation.</w:t>
      </w:r>
    </w:p>
    <w:p>
      <w:r>
        <w:t>2. MARKETS FOR THE DISTRIBUTION OF INSURANCE PRODUCTS ON BEHALF OF THIRD PARTIES</w:t>
      </w:r>
    </w:p>
    <w:p>
      <w:r>
        <w:t>25. The distribution of insurance products involves marketing and ensuring the administrative management of guarantees or insurance contracts whose risk is borne by third-party insurers. Competition authorities have left the question of the precise delineation of markets in this sector open, with several segmentations being considered.</w:t>
      </w:r>
    </w:p>
    <w:p>
      <w:r>
        <w:t>26. A market for the distribution of insurance products by independent intermediaries, including all distribution channels (agents, brokers, and other intermediaries including banks), with the exception of direct distribution by insurance companies, has thus been identified. A market limited to insurance brokerage and comprising this sole distribution channel has also been considered by decision-making practice.</w:t>
      </w:r>
    </w:p>
    <w:p>
      <w:r>
        <w:t>27. The markets for the distribution of insurance products can also be segmented based on the category of risks insured (property insurance and personal insurance) and according to the clientele (businesses or individuals).</w:t>
      </w:r>
    </w:p>
    <w:p>
      <w:r>
        <w:t>28. In this case, the MGEN and Harmonie Mutuelle groups are simultaneously active in the markets for the distribution on behalf of third parties of provident guarantees. The provident market includes insurance products intended to cover beneficiaries against a loss of income in the event of an accident, death, long illness, disability, incapacity, or loss of employment through the payment of compensation in the form of a capital sum or annuity. The risk covered is that of an unpredictable loss of income suffered by the beneficiary or their heirs. This can involve either collective insurance contracts or individual insurance contracts.</w:t>
      </w:r>
    </w:p>
    <w:p>
      <w:r>
        <w:t>29. Regarding their geographical delineations, the markets for the distribution of insurance products on behalf of third parties have been considered to be of national dimension.</w:t>
      </w:r>
    </w:p>
    <w:p>
      <w:r>
        <w:t>30. There is no need to challenge these delineations in the present operation.</w:t>
      </w:r>
    </w:p>
    <w:p>
      <w:r>
        <w:t>3. THE REINSURANCE MARKET</w:t>
      </w:r>
    </w:p>
    <w:p>
      <w:r>
        <w:t>31. Decision-making practice defines reinsurance as a particular form of insurance whereby the reinsurer takes on all or part of the risks insured by the primary insurer. This mechanism allows primary insurers to increase the number of insured parties and to spread risks over time and across a wider geographical area. The European Commission further considers that reinsurance constitutes a distinct market due to the specificity of its object (the distribution of risks among insurers) and the less stringent regulatory constraints on this activity. Finally, property reinsurance has been distinguished from personal reinsurance, and for each, potential additional segmentations may be considered based on the different categories of risks covered.</w:t>
      </w:r>
    </w:p>
    <w:p>
      <w:r>
        <w:t>32. It emerges from decision-making practice that the reinsurance market is of global dimension, particularly given the distribution of risks at this level.</w:t>
      </w:r>
    </w:p>
    <w:p>
      <w:r>
        <w:t>33. In this case, the MGEN and Harmonie Mutuelle groups are simultaneously active in these markets.</w:t>
      </w:r>
    </w:p>
    <w:p>
      <w:r>
        <w:t>34. However, the exact definition of the reinsurance markets can be left open, as it has no impact on the competitive analysis.</w:t>
      </w:r>
    </w:p>
    <w:p>
      <w:r>
        <w:rPr>
          <w:b/>
        </w:rPr>
        <w:t>[Pages 7–9]</w:t>
      </w:r>
    </w:p>
    <w:p>
      <w:r>
        <w:t xml:space="preserve">C. THE MARKETS FOR HEALTH AND SOCIAL SERVICES  </w:t>
        <w:br/>
        <w:t xml:space="preserve">35. The MGEN and Harmonie Mutuelle groups are both active in various markets for health and social services, under the health and social actions of the entities of Book III of the Code of Mutuality that they control. This particularly includes the markets for services provided by dental surgeons, opticians, as well as the markets for long-term accommodation services for the elderly, the markets for rehabilitation and follow-up care centers, home nursing services, and the provision of care in health establishments. In some of these areas, the Competition Authority has noted the importance of proximity in terms of distribution.  </w:t>
        <w:br/>
        <w:t xml:space="preserve">36. The geographical delimitation of these markets could be local and at most departmental.  </w:t>
        <w:br/>
        <w:t xml:space="preserve">37. However, the question of the geographical delimitation of these markets being without impact on the competitive analysis, it may be left open.  </w:t>
        <w:br/>
        <w:t xml:space="preserve">III. Competitive Analysis  </w:t>
        <w:br/>
        <w:t xml:space="preserve">A. HORIZONTAL EFFECTS  </w:t>
        <w:br/>
        <w:t xml:space="preserve">38. The MGEN and Harmonie Mutuelle groups, as well as the joint venture, are active in the death insurance market. The cumulative market shares are [0-5]% (MGEN: [0-5]%; Harmonie Mutuelle: [0-5]%). The parties, including the joint venture, will also be subject to competitive pressure from a dozen major players in the sector such as, in particular, Auxia, Crédit Agricole, Prévoir, Crédit Mutuel, and Banque Postale.  </w:t>
        <w:br/>
        <w:t xml:space="preserve">39. Consequently, the present operation is not likely to harm competition through horizontal effects.  </w:t>
        <w:br/>
        <w:t xml:space="preserve">B. CONGLOMERATE EFFECTS  </w:t>
        <w:br/>
        <w:t xml:space="preserve">40. A conglomerate concentration can restrict competition when it allows the company resulting from the operation, benefiting from a strong position in one market, to lock access to one or more related markets by exploiting a leverage effect. However, the decision-making practice of the competition authorities generally rules out these locking risks when the market share of the company resulting from the operation in the relevant markets does not exceed 30%.  </w:t>
        <w:br/>
        <w:t xml:space="preserve">41. In this case, the funeral services market has connections with the funeral insurance market. Indeed, funeral insurance serves to finance funeral services, so that the occurrence of the insured event leads to the provision of a funeral service. The risks of conglomerate effects must therefore be examined.  </w:t>
        <w:br/>
        <w:t xml:space="preserve">42. According to the notifying parties' estimates, they represent [0-5]% of the funeral insurance market. In the national funeral services market, the joint venture's share should not exceed [5-10]% according to the notifying parties' projections. The notifying parties were unable to estimate the market share of the Harmonie Mutuelle group, via HDS, in the Lot department alone. However, HDS has only one agency that conducts 80 funerals per year. It faces competition from 10 agencies in the municipality of Prayssac and 66 agencies in the Lot department.  </w:t>
        <w:br/>
        <w:t xml:space="preserve">43. Consequently, the present operation is not likely to harm competition through conglomerate effects.  </w:t>
        <w:br/>
        <w:t xml:space="preserve">C. RISK OF COORDINATION BETWEEN PARENT COMPANIES  </w:t>
        <w:br/>
        <w:t xml:space="preserve">44. When two companies create a joint venture, the links established between them may encourage them to coordinate their behavior, not only within the joint venture but more broadly across all markets where the parents and subsidiaries are present, by strengthening the exchange of information between them or facilitating the understanding of common objectives.  </w:t>
        <w:br/>
        <w:t xml:space="preserve">45. In accordance with decision-making practice, the risks of coordination between parent companies are analyzed based on three cumulative criteria: the existence of a causal link between the creation of the joint venture and the emergence of the risk of coordination, the degree of likelihood of coordination which must present an economic interest for the parent companies, and the significant effect on competition of the coordination.  </w:t>
        <w:br/>
        <w:t xml:space="preserve">46. In this case, the MGEN and Harmonie Mutuelle groups are simultaneously active, regardless of the sectors subject to the activity of the joint venture, in the markets for individual and collective complementary health insurance, individual and collective provident insurance, insurance distribution on behalf of third parties, reinsurance, as well as in various markets for health and social services (services provided by dental surgeons, services provided by opticians, long-term accommodation services for the elderly, rehabilitation and follow-up care centers, home nursing services, and the provision of care in health establishments).  </w:t>
        <w:br/>
        <w:t xml:space="preserve">47. The cumulative market share of the parties is less than [0-10]% across the various segments of the insurance markets as well as in the markets for health and social services.  </w:t>
        <w:br/>
        <w:t xml:space="preserve">48. Given the weak positions of the parent companies, the risk of harming competition through coordination of their behavior can be ruled out.  </w:t>
        <w:br/>
        <w:t xml:space="preserve">DECIDES  </w:t>
        <w:br/>
        <w:t xml:space="preserve">Sole Article: The operation notified under number 15-033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