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https://www.autoritedelaconcurrence.fr/fr/decision-de-controle-des-concentrations/relative-la-creation-dune-entreprise-commune-denommee-1</w:t>
      </w:r>
    </w:p>
    <w:p>
      <w:r>
        <w:t>Pages translated : 41</w:t>
      </w:r>
    </w:p>
    <w:p/>
    <w:p>
      <w:r>
        <w:rPr>
          <w:b/>
        </w:rPr>
        <w:t>[Pages 1–3]</w:t>
      </w:r>
    </w:p>
    <w:p>
      <w:r>
        <w:t xml:space="preserve">FRENCH REPUBLIC  </w:t>
        <w:br/>
        <w:t xml:space="preserve">Decision No. 26-DCC-42 of February 17, 2026  </w:t>
        <w:br/>
        <w:t xml:space="preserve">regarding the creation of a joint venture named  </w:t>
        <w:br/>
        <w:t>Bear Sainte Foy by the companies Soubonco and ITM Entreprises</w:t>
      </w:r>
    </w:p>
    <w:p>
      <w:r>
        <w:t xml:space="preserve">The Competition Authority,  </w:t>
        <w:br/>
        <w:t xml:space="preserve">Having regard to the notification file submitted in full to the merger service on January 20, 2026, regarding the creation of a joint venture named Bear Sainte Foy by the companies Soubonco and ITM Entreprises, formalized by a firm and irrevocable acquisition offer letter dated May 15, 2025, and a unilateral purchase promise dated June 16, 2025;  </w:t>
        <w:br/>
        <w:t xml:space="preserve">Having regard to Book IV of the Commercial Code relating to price freedom and competition, and in particular its Articles L. 430-1 to L. 430-7;  </w:t>
        <w:br/>
        <w:t xml:space="preserve">Having regard to the commitments submitted on January 22, 2026, by the notifying parties;  </w:t>
        <w:br/>
        <w:t xml:space="preserve">Having regard to the other documents in the file;  </w:t>
        <w:br/>
        <w:t>Adopts the following decision:</w:t>
      </w:r>
    </w:p>
    <w:p>
      <w:r>
        <w:t xml:space="preserve">I. The concerned companies and the operation  </w:t>
        <w:br/>
        <w:t xml:space="preserve">1. The company ITM Entreprises is wholly owned by the civil company of the Mousquetaires, which is itself controlled by the parent company Les Mousquetaires, held by approximately 1,700 individuals ("associated members") and the association Union des Mousquetaires. These various companies supply and animate a network of independent merchants (hereinafter "the Mousquetaires group" or all the companies controlled by the parent company taken together "Intermarché"). Intermarché operates various brands in the food-dominated distribution sector such as Intermarché and Netto through its eight regional subsidiaries, as well as Les Comptoirs de la Bio. Intermarché also operates the brands Bricomarché, Bricorama, and Bricocash, Roady, and Rapid Pare-Brise.  </w:t>
        <w:br/>
        <w:t xml:space="preserve">2. The company Soubonco is the family holding of the Bonnet heirs, who jointly control, along with ITM Entreprises, the companies Belor and Chazem. The company Belor is engaged in operating a retail point of sale predominantly selling food under the Intermarché brand located in the city of Souzy (69). The company Chazem is engaged in operating a retail point of sale predominantly selling food under the Intermarché brand located in the city of Chazelle-sur-Lyon (42).  </w:t>
        <w:br/>
        <w:t xml:space="preserve">3. The company Bear Saint Foy was created for the needs of the operation. It is a simplified joint-stock company that will operate in the city of Sainte-Foy-l’Argentière (69) a business of the "maxi-discount" supermarket type, under the Netto brand, with a sales area of [500-1,000] m². It is owned by more than [90-100]% by the company Soubonco, with ITM Entreprises holding a preferred share.  </w:t>
        <w:br/>
        <w:t xml:space="preserve">4. On June 16, 2025, the company ITM Alimentaire International SAS (ITM AI), a subsidiary of ITM Entreprises, signed a unilateral purchase promise that was countersigned the same day by the companies Colruyt Retail France SAS, Immo Colruyt France SAS, and Colruyt Groupe NV (hereinafter "the sellers"). This promise concerns the acquisition by ITM AI of 81 food-dominated businesses, of which 44 also engage in ancillary fuel distribution activities, as well as all the real estate assets within which these businesses are operated ("the Colruyt operation"). Under the asset purchase agreement, a draft of which is attached to the unilateral purchase promise, ITM AI has the option to substitute a member of its choice for the acquisition of each of the businesses (and the premises of said business). ITM AI had indeed communicated to the members of the Mousquetaires group the list of businesses operated under the Colruyt brand so that they could express their willingness to acquire one or more businesses as well as, where applicable, the corresponding real estate assets. Thus, the transfer of each business (and the premises of said business) will occur, on the day of the realization of the Colruyt operation, directly between the sellers and each of the members (via their own companies) who expressed their wish to acquire. Consequently, the repurchase of the businesses is analyzed as a plurality of concentration operations within the meaning of Article L. 430-1 of the Commercial Code, and each operation must therefore be evaluated individually and constitutes a distinct operation. It is in this context that the present operation is situated.  </w:t>
        <w:br/>
        <w:t xml:space="preserve">5. On May 15, 2025, Mr. François Bonnet entered into a firm and irrevocable offer letter for the acquisition of the business operated under the Colruyt brand in the city of Sainte-Foy-l’Argentière (69) and its real estate with ITM AI. For this purpose, Mr. Bonnet, acting both in his personal capacity and on behalf of and for the account of the company Soubonco, and the company ITM Entreprises agreed to establish the company Bear Sainte Foy. The partners decided to adopt for the company Bear Sainte Foy the statutes generally in force for operating companies under the Netto brand, granting a preferred share to ITM Entreprises. According to the decision-making practice of the Competition Authority, the company Bear Sainte Foy will consequently be a fully operational joint venture, jointly controlled by the member, in this case Mr. Bonnet via the company Soubonco, and ITM Entreprises.  </w:t>
        <w:br/>
        <w:t>6. The concerned companies together achieve a total worldwide turnover excluding taxes of more than 75 million euros (Intermarché: [≥ 75 million] euros for the fiscal year ending December 31, 2024; the company Soubonco: [≤ 75] million euros for the same fiscal year; the target store: [≤ 75] million euros for the same fiscal year). Two of these companies have achieved in France a turnover excluding taxes exceeding 15 million euros (Intermarché: [≥ 15 million] euros for the fiscal year ending December 31, 2024; the company Soubonco: [≥ 15] million euros for the same fiscal year). Given these turnover figures,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7. The parties are primarily and simultaneously present in the markets for the retail distribution of food-dominated products.  </w:t>
        <w:br/>
        <w:t xml:space="preserve">A. PRODUCT MARKETS  </w:t>
        <w:br/>
        <w:t>8. In terms of food distribution, the decision-making practice of the Competition Authority (hereinafter, "the Authority") takes into account several criteria, including the size of the stores, their sales techniques, their accessibility, the nature of the service provided, and the breadth of the ranges of products offered, which leads to distinguishing six categories of commerce: (i) hypermarkets (food-dominated stores with a sales area exceeding 2,500 m²), (ii) supermarkets (between 400 m² and 2,500 m²), (iii) retail trade</w:t>
      </w:r>
    </w:p>
    <w:p>
      <w:r>
        <w:rPr>
          <w:b/>
        </w:rPr>
        <w:t>[Pages 4–6]</w:t>
      </w:r>
    </w:p>
    <w:p>
      <w:r>
        <w:t>specialized4, (iv) small retail (less than 400 m²)5, (v) "maxi-discount" stores6, and (vi) popular stores7. The Authority's decision-making practice also distinguishes online sales8.</w:t>
      </w:r>
    </w:p>
    <w:p>
      <w:r>
        <w:t>9. It should be noted that the surface area thresholds must be used with caution and may be adapted to the specific case, as stores whose surface area is near a threshold, either below or above, may be in direct competition with stores of another category.</w:t>
      </w:r>
    </w:p>
    <w:p>
      <w:r>
        <w:t>10. In this case, the joint venture must operate a "maxi-discount" supermarket business under the Netto brand, with a sales area of [500-1,000] m².</w:t>
      </w:r>
    </w:p>
    <w:p>
      <w:r>
        <w:t>B. GEOGRAPHICAL MARKETS</w:t>
      </w:r>
    </w:p>
    <w:p>
      <w:r>
        <w:t>11. The Authority examines the effects of a concentration in the food-dominated retail distribution sector at the local level, corresponding to the catchment area associated with each store, the extent of which depends on the time or distance of travel for the consumer9.</w:t>
      </w:r>
    </w:p>
    <w:p>
      <w:r>
        <w:t>12. Regarding food-dominated retail markets located outside Île-de-France, the Authority considers that the conditions of competition are assessed in two different areas:</w:t>
        <w:br/>
        <w:t>− a first market ("primary zone") where consumer demand meets the supply of hypermarkets that they can access within less than 30 minutes of travel by car and which are, from their perspective, substitutable for each other; and</w:t>
        <w:br/>
        <w:t>− a second market ("secondary zone") where consumer demand meets the supply of supermarkets and equivalent forms of commerce (hypermarkets, popular stores, and "maxi-discount" stores) located within less than 15 minutes of travel time by car10.</w:t>
      </w:r>
    </w:p>
    <w:p>
      <w:r>
        <w:t>13. When the target store is a supermarket or an equivalent form of commerce, the competitive analysis only focuses on the second geographical market.</w:t>
      </w:r>
    </w:p>
    <w:p>
      <w:r>
        <w:t>4 These specialized businesses include brands that generate the vast majority of their revenue from fresh products or brands specializing in the sale of organic products.</w:t>
      </w:r>
    </w:p>
    <w:p>
      <w:r>
        <w:t>5 Within small retail, a distinction is made between small self-service stores that offer a narrow assortment of everyday products (surface area less than 120 m²) and convenience stores whose product offering is somewhat broader (surface area between 120 m² and 400 m²).</w:t>
      </w:r>
    </w:p>
    <w:p>
      <w:r>
        <w:t>6 "Maxi-discount" stores predominantly sell products under private labels ("MDD"), within shorter and less deep product ranges than those of other large food retailers.</w:t>
      </w:r>
    </w:p>
    <w:p>
      <w:r>
        <w:t>7 So-called "popular" stores are characterized by a non-food assortment (notably textiles and beauty products) that is richer than that of supermarkets.</w:t>
      </w:r>
    </w:p>
    <w:p>
      <w:r>
        <w:t>8 Decision No. 24-DCC-255 mentioned above.</w:t>
      </w:r>
    </w:p>
    <w:p>
      <w:r>
        <w:t>9 Ibid.</w:t>
      </w:r>
    </w:p>
    <w:p>
      <w:r>
        <w:t>10 This travel time may be extended to 17 minutes to account for potential edge effects in the local analysis of the establishment of GSA.</w:t>
      </w:r>
    </w:p>
    <w:p>
      <w:r>
        <w:t>14. The Authority, however, reminds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the usual delimitations presented above.</w:t>
      </w:r>
    </w:p>
    <w:p>
      <w:r>
        <w:t>15. The geographical market may also be defined based on the actual behavior of consumers in a given area, using information collected by points of sale on the location of their customers, particularly through loyalty cards. In the food-dominated retail sector, the actual catchment area of a point of sale can be equated to that which includes cardholders representing 80% of its revenue, or failing that, 80% of cardholders. The application of this so-called "actual footprint" method thus provides an accurate snapshot of the customers who regularly frequent the store and, by construction, of a catchment area11.</w:t>
      </w:r>
    </w:p>
    <w:p>
      <w:r>
        <w:t>16. In this case, the joint venture must operate a "maxi-discount" supermarket business in the city of Sainte-Foy-l’Argentière (69). The geographical market retained has thus been defined by isochrone areas with a radius of 15 and 17 minutes of driving time from the target store, supplemented by the examination of its actual footprint.</w:t>
      </w:r>
    </w:p>
    <w:p>
      <w:r>
        <w:t>III. Competitive Analysis</w:t>
      </w:r>
    </w:p>
    <w:p>
      <w:r>
        <w:t>A. METHODOLOGY FOR COMPETITIVE ANALYSIS OF LOCAL AREAS IN THE DECISION-MAKING PRACTICE OF THE AUTHORITY</w:t>
      </w:r>
    </w:p>
    <w:p>
      <w:r>
        <w:t>Presentation of the methodology</w:t>
      </w:r>
    </w:p>
    <w:p>
      <w:r>
        <w:t>17. Market share estimates are made based on sales area in the zones delineated around the target stores, in accordance with the various geographical scenarios presented above. To avoid creating threshold effects, which could result from excluding from its analysis points of sale located on the margins of the defined zones, the Authority takes into account, when deemed justified, the competition from points of sale located at the edge of the zone.</w:t>
      </w:r>
    </w:p>
    <w:p>
      <w:r>
        <w:t>GSA outside "maxi-discount"</w:t>
      </w:r>
    </w:p>
    <w:p>
      <w:r>
        <w:t>18. In terms of food distribution by large food retailers ("GSA") outside "maxi-discount," the Authority traditionally distinguishes several categories of local areas, determined based on the market share of the new entity in the area, and based on which it adapts its competitive analysis.</w:t>
      </w:r>
    </w:p>
    <w:p>
      <w:r>
        <w:t>19. First, if the new entity holds a market share of less than 25%, the absence of competition issues is presumed.</w:t>
      </w:r>
    </w:p>
    <w:p>
      <w:r>
        <w:t>11 Guidelines of the Authority regarding the control of concentrations, point 545.</w:t>
      </w:r>
    </w:p>
    <w:p>
      <w:r>
        <w:t>20. Secondly, when the market share of the new entity is between 25% and 50%, the Authority conducts an analysis of the local competitive structure to determine whether the competitors present in the area constitute credible and sufficient alternatives.</w:t>
      </w:r>
    </w:p>
    <w:p>
      <w:r>
        <w:t>21. The Authority has recently conducted this analysis based on a filter that excludes competitive risks in areas where at least three competing brands of national size are able to effectively compete with the stores of the new entity12. When this filter is not met, the Authority examines, taking into account the characteristics and configuration of the area, whether there are credible and sufficient alternatives capable of effectively competing with the stores of the new entity. This examination may lead it, if necessary, to assess certain additional elements concerning, for example, the location of various stores and their geographical proximity to the target store or their pricing positioning13, or the demographic distribution and population flows in the areas concerned.</w:t>
      </w:r>
    </w:p>
    <w:p>
      <w:r>
        <w:t>22. Thirdly, in areas where the market share of the new entity is greater than 50%, the existence of market power is presumed. Here too, the Authority conducts a local analysis, taking into account quantitative elements corroborated by qualitative elements as described in the previous paragraph and analyzes whether the existence of competing brands present in the area can eliminate any risk of harm to competition.</w:t>
      </w:r>
    </w:p>
    <w:p>
      <w:r>
        <w:t>GSA "maxi-discount"</w:t>
      </w:r>
    </w:p>
    <w:p>
      <w:r>
        <w:t>23. In terms of food distribution by "maxi-discount" GSAs, the thresholds described above must be adapted. Indeed, these stores differ from the brands of other GSAs by their narrower, less deep and shorter range, lower prices, the predominant weight of products sold under private labels, and the existence of a higher share of everyday products in their assortment.</w:t>
      </w:r>
    </w:p>
    <w:p>
      <w:r>
        <w:t>24. Thus, the Authority has applied, regarding target stores operating under the "maxi-discount" brand, the same filtering methodology and, if necessary, detailed analysis as for GSAs that are not "maxi-discount," but by adapting the market share thresholds, with a first threshold at 15% (instead of 25%) and a second threshold at 40% (instead of 50%).</w:t>
      </w:r>
    </w:p>
    <w:p>
      <w:r>
        <w:t>Application of the methodology</w:t>
      </w:r>
    </w:p>
    <w:p>
      <w:r>
        <w:t>25. In this case, the target store, operated under the Colruyt brand, must be operated under the "maxi-discount" Netto brand. Therefore, the thresholds specific to "maxi-discount" GSAs have been applied to analyze the effects of the operation.</w:t>
      </w:r>
    </w:p>
    <w:p>
      <w:r>
        <w:t>12 Decision No. 24-DCC-255 mentioned above.</w:t>
      </w:r>
    </w:p>
    <w:p>
      <w:r>
        <w:t>13 See in this regard the Authority's decision No. 24-DCC-179 of August 5, 2024, regarding the exclusive control of 18 points of sale of the Casino group by Mr. Patrick Rocca.</w:t>
      </w:r>
    </w:p>
    <w:p>
      <w:r>
        <w:rPr>
          <w:b/>
        </w:rPr>
        <w:t>[Pages 7–9]</w:t>
      </w:r>
    </w:p>
    <w:p>
      <w:r>
        <w:t>B. MARKET SHARES OF THE PARTIES AND THEIR COMPETITORS</w:t>
      </w:r>
    </w:p>
    <w:p>
      <w:r>
        <w:t>26. According to the information provided by the notifying parties, within the isochrone areas defined by a 15 and 17-minute driving time radius around the target store located in Sainte-Foy-l’Argentière, the market shares of the parties are [90-100]% for the first and [60-70]% for the second.</w:t>
      </w:r>
    </w:p>
    <w:p>
      <w:r>
        <w:t>Market Share Number of</w:t>
        <w:br/>
        <w:t>Market Share of Stores of</w:t>
        <w:br/>
        <w:t>Market Share Market Share Number of</w:t>
        <w:br/>
        <w:t>the Target Store the Parties / of the Group(s)</w:t>
        <w:br/>
        <w:t>Intermarché/Netto Group(s) Number of</w:t>
        <w:br/>
        <w:t>Competitor(s) Competitor(s) Stores</w:t>
        <w:br/>
        <w:t>Competitors</w:t>
      </w:r>
    </w:p>
    <w:p>
      <w:r>
        <w:t>15-minute Zone</w:t>
        <w:br/>
        <w:t>[70-80]% [20-30]% [90-100]% [0-5]% 0 2 / 0</w:t>
      </w:r>
    </w:p>
    <w:p>
      <w:r>
        <w:t>17-minute Zone</w:t>
        <w:br/>
        <w:t>[30-40]% [40-50]% [10-20]% [60-70]% 1 2 / 1</w:t>
        <w:br/>
        <w:t>(Carrefour)</w:t>
      </w:r>
    </w:p>
    <w:p>
      <w:r>
        <w:t>27. In the 15-minute catchment area, only the Intermarché brand is present with a small hypermarket ([2,000-3,000] m²), located 4 minutes by car from the target store, in the town of Souzy. It is jointly controlled by ITM Entreprises and the Bonnet consortium.</w:t>
      </w:r>
    </w:p>
    <w:p>
      <w:r>
        <w:t>28. In the 17-minute catchment area, the parties face competition from the Carrefour brand, with a large supermarket ([2,000-3,000] m²), located 16 minutes by car from the target store, in the town of Saint-Symphorien-sur-Coise.</w:t>
      </w:r>
    </w:p>
    <w:p>
      <w:r>
        <w:t>C. ANALYSIS OF LOCAL CHARACTERISTICS OF THE EXAMINED AREAS</w:t>
      </w:r>
    </w:p>
    <w:p>
      <w:r>
        <w:t>Position of the notifying parties</w:t>
      </w:r>
    </w:p>
    <w:p>
      <w:r>
        <w:t>29. The town of Sainte-Foy-l’Argentière is a rural community of fewer than 2,000 inhabitants, which is part of the Lyon metropolitan area and should be considered as a municipality in the crown of this regional capital.</w:t>
      </w:r>
    </w:p>
    <w:p>
      <w:r>
        <w:t>30. It depends on the employment area of Lyon and Saint Etienne. The notifying parties point out that more than 75% of the active population of Sainte-Foy-l’Argentière works in another municipality, which generally directs them towards Lyon (69) or Saint-Etienne (42) where a strong commercial offer is available, particularly from large retail chains.</w:t>
      </w:r>
    </w:p>
    <w:p>
      <w:r>
        <w:t>31. Thus, according to the notifying parties, the proximity offer of the target store is primarily aimed at meeting essential shopping needs and daily supplies.</w:t>
      </w:r>
    </w:p>
    <w:p>
      <w:r>
        <w:t>32. They add that this offer is complemented by very dynamic traditional markets in the town of Sainte-Foy-l’Argentière and in the surrounding municipalities.</w:t>
      </w:r>
    </w:p>
    <w:p>
      <w:r>
        <w:t>33. In light of these elements, supplemented by other data from their notification file, the notifying parties consider that the proximity offer of each village is specific, while being subject to the asymmetric competitive pressure from hypermarkets located within a 30-minute radius, with residents accustomed to using their vehicle daily in addition to their commutes to work. They specifically cite the competition exerted by the Super U hypermarket, which has a sales area of [5,000-6,000] m², in the town of L’Arbresle (69), 26 minutes away, and that of the Carrefour hypermarket, which has a sales area of [6,000-7,000] m², in the town of Feurs (42), 28 minutes away.</w:t>
      </w:r>
    </w:p>
    <w:p>
      <w:r>
        <w:t>Position of the Authority</w:t>
      </w:r>
    </w:p>
    <w:p>
      <w:r>
        <w:t>34. The target store is a "small" supermarket with a sales area of less than 1,000 m². Therefore, it is accurate to consider it as a proximity offer of food-dominated products.</w:t>
      </w:r>
    </w:p>
    <w:p>
      <w:r>
        <w:t>35. However, the nearest competing store is located less than 5 minutes by car and is operated under the Intermarché brand.</w:t>
      </w:r>
    </w:p>
    <w:p>
      <w:r>
        <w:t>36. Even though its format (which is not "maxi-discount") and its sales area (greater than 2,000 m²) differ significantly from the target store, it is the first store to which customers of the target store would turn in the event of price increases or deterioration in the quality of services provided. The first competing alternative, represented by a Carrefour supermarket, in the town of Saint-Symphorien-sur-Coise, more than 15 minutes away, is too far to be sufficiently credible.</w:t>
      </w:r>
    </w:p>
    <w:p>
      <w:r>
        <w:t>37. The competition exerted by the Intermarché hypermarket, located in Souzy, is also confirmed by the analysis of the location of customers holding the loyalty card of the target store, which shows that its actual footprint includes the municipality of Souzy ([confidential]) but not that of Saint-Symphorien-sur-Coise ([confidential]).</w:t>
      </w:r>
    </w:p>
    <w:p>
      <w:r>
        <w:t>38. Finally, the Authority considers that the asymmetric competition from large hypermarkets located more than 25 minutes by car from the target store (mentioned in paragraph 33) is not sufficient to counterbalance the anti-competitive effects that may result from the monopoly of the proximity offer of food-dominated products in the towns of Sainte-Foy-l’Argentière and Souzy.</w:t>
      </w:r>
    </w:p>
    <w:p>
      <w:r>
        <w:t>39. In light of the above, the Authority considers that residents located in the catchment areas of the Colruyt store located in the town of Sainte-Foy-l’Argentière will not have sufficient alternatives to the stores of the new entity and that there is a risk of price increases or deterioration in the quality of services provided in the stores of the parties, as well as a reduction in the diversity of the offer. The operation is therefore likely to harm competition in the local retail markets for food-dominated products.</w:t>
      </w:r>
    </w:p>
    <w:p>
      <w:r>
        <w:t>40. The notifying parties have, however, presented commitments to address the identified risk of harm to competition.</w:t>
      </w:r>
    </w:p>
    <w:p>
      <w:r>
        <w:t>IV. The Commitments</w:t>
      </w:r>
    </w:p>
    <w:p>
      <w:r>
        <w:t>A. THE PROPOSED COMMITMENTS</w:t>
      </w:r>
    </w:p>
    <w:p>
      <w:r>
        <w:t>41. The notifying parties presented commitments on January 22, 2026, the text of which, attached as an annex, forms an integral part of this decision.</w:t>
      </w:r>
    </w:p>
    <w:p>
      <w:r>
        <w:t>42. They consist of the divestiture of the target store, within a period of [confidential] months from the date of this decision. This divestiture includes the contracts of the staff attached to the store, all tangible and intangible assets of the store, including real estate assets.</w:t>
      </w:r>
    </w:p>
    <w:p>
      <w:r>
        <w:t>43. The notifying parties also commit not to reacquire the divested store, nor to acquire any direct or indirect influence over it, for a period of ten years.</w:t>
      </w:r>
    </w:p>
    <w:p>
      <w:r>
        <w:t>B. ASSESSMENTS OF THE PROPOSED COMMITMENTS</w:t>
      </w:r>
    </w:p>
    <w:p>
      <w:r>
        <w:t>1. ON THE OBJECTIVE OF THE COMMITMENTS</w:t>
      </w:r>
    </w:p>
    <w:p>
      <w:r>
        <w:t>44. Regarding a horizontal concentration, the Authority primarily seeks structural corrective measures aimed at ensuring competitive market structures through divestitures of activities to an appropriate purchaser capable of exerting real competition, or the elimination of capital links between competitors.</w:t>
      </w:r>
    </w:p>
    <w:p>
      <w:r>
        <w:t>45. Furthermore, the effectiveness of the remedies depends on the divestiture of the concerned assets to an appropriate purchaser. To restore sufficient competitive conditions, the acquirer must be able to effectively compete with the parties in the relevant markets. This implies that the acquirer must present all guarantees of viability and independence, both legal and commercial, from the parties. The potential acquirer must therefore be an independent player in the food-dominated distribution sector, free from the Mousquetaires group and the Bonnet consortium, across the entire value chain, from supply to retail sale, and capable of ensuring the sustainable operation of the divested assets.</w:t>
      </w:r>
    </w:p>
    <w:p>
      <w:r>
        <w:t>46. Finally, the acquisition of the point of sale must not be likely to create new harms to competition in the concerned area, by creating or strengthening the position of an already strongly established competitor.</w:t>
      </w:r>
    </w:p>
    <w:p>
      <w:r>
        <w:t>2. ON THE ADEQUACY OF THE PROPOSED MEASURES</w:t>
      </w:r>
    </w:p>
    <w:p>
      <w:r>
        <w:t>47. The commitments proposed by the notifying parties consist notably of the divestiture of the target store.</w:t>
      </w:r>
    </w:p>
    <w:p>
      <w:r>
        <w:t>48. In principle, such commitments are adequate as they sever the target store from any link to the parties by allowing a competing brand to acquire its business and premises. Furthermore, the commitments stipulate that this divestiture must occur within a period of [confidential] months from the date of notification of the Authority's decision, which is sufficiently rapid to restore the pre-existing competition in the market.</w:t>
      </w:r>
    </w:p>
    <w:p>
      <w:r>
        <w:rPr>
          <w:b/>
        </w:rPr>
        <w:t>[Pages 10–12]</w:t>
      </w:r>
    </w:p>
    <w:p>
      <w:r>
        <w:t>49. These commitments are, however, exceptional as they allow the Authority to authorize the joint acquisition (via the joint venture) of a store that must be operated under a new brand (Netto) and sold to a competitor within a period of [confidential] months, who will operate it under another brand. These commitments are, however, proportionate as they take into account the specific circumstances of the operation which is part of a broader transaction, the Colruyt operation. Thus, the prohibition of the operation, following a thorough examination phase, could have led to jeopardizing the completion (closing) of all other individual transactions.</w:t>
      </w:r>
    </w:p>
    <w:p>
      <w:r>
        <w:t>50. Regarding the implementation of the commitments, the notifying parties propose to the Authority the appointment of an independent representative referred to as the "monitoring agent," who must ensure compliance with the conditions and obligations resulting from this decision.</w:t>
      </w:r>
    </w:p>
    <w:p>
      <w:r>
        <w:t>51. He must in particular ensure the preservation of the economic viability, market value, and competitiveness of the store to be divested. He must also examine and evaluate the potential purchaser as well as the progress of the commitments.</w:t>
      </w:r>
    </w:p>
    <w:p>
      <w:r>
        <w:t>52. Furthermore, if the notifying parties do not find a suitable purchaser for the target store within [confidential] months from the date of this decision, a representative will be tasked with finding the purchaser of the divested store and negotiating with him, on behalf of the parties, the terms of the divestiture ("divestiture agent") within [confidential] months, which reinforces the credibility of the commitments made by the notifying parties.</w:t>
      </w:r>
    </w:p>
    <w:p>
      <w:r>
        <w:t>53. By letter dated January 27, 2026, the notifying parties proposed to the Authority, without waiting for the notification of this decision, to approve the AMJD firm as the monitoring agent. Given the information provided by the notifying parties, the Authority approved the AMJD firm as the monitoring agent for the commitments.</w:t>
      </w:r>
    </w:p>
    <w:p>
      <w:r>
        <w:t>54. Finally, the Authority notes that the proposed commitments, which take into account discussions with the merger control service, innovate, in certain respects, compared to the standard model presented in Annex F of its guidelines on merger control.</w:t>
      </w:r>
    </w:p>
    <w:p>
      <w:r>
        <w:t>55. Firstly, the commitments frame the period during which the target store must be closed to carry out the works related to the change of brand (from Colruyt to Netto). A reopening of the target store is thus planned no later than during the week of [confidential].</w:t>
      </w:r>
    </w:p>
    <w:p>
      <w:r>
        <w:t>56. Furthermore, the notifying parties commit to informing consumers of the temporary operation of the target store. Thus, throughout the divestiture period, they must display at the entrance of the store, in a visible and legible manner for consumers, the following text:</w:t>
      </w:r>
    </w:p>
    <w:p>
      <w:r>
        <w:t>In accordance with the commitments made before the Competition Authority, this store is temporarily operated under the Netto brand. It is intended to be operated shortly under another brand.</w:t>
      </w:r>
    </w:p>
    <w:p>
      <w:r>
        <w:t>57. Finally, for the first time, a specific commitment of non-proactive solicitation of the clientele of the target store is made by the notifying parties, just as the non-solicitation of essential staff of the store is a clause provided in the standard model of structural commitments. Thus, the notifying parties must refrain from proactively offering the Netto loyalty card to the clientele of the target store through commercial solicitation, or automatically through the retrieval of data from these customers.</w:t>
      </w:r>
    </w:p>
    <w:p>
      <w:r>
        <w:t>58. These adaptations, which could be replicated for future divestiture commitments that may be accepted by the Authority, respond in any case to the particularities of this operation which is part of a global agreement concluded between the sellers and ITM Entreprises.</w:t>
      </w:r>
    </w:p>
    <w:p>
      <w:r>
        <w:t>59. In light of all these elements, the Authority considers that the commitments proposed by the notifying parties are likely to eliminate the risks of harm to competition resulting from the operation.</w:t>
      </w:r>
    </w:p>
    <w:p>
      <w:r>
        <w:t>DECISION</w:t>
      </w:r>
    </w:p>
    <w:p>
      <w:r>
        <w:t>Sole Article: The operation notified under number 25-357 is authorized subject to the commitments described in paragraphs 41 to 59 above and annexed to this decision.</w:t>
      </w:r>
    </w:p>
    <w:p>
      <w:r>
        <w:t xml:space="preserve">The President,  </w:t>
        <w:br/>
        <w:t xml:space="preserve">Benoît Cœuré  </w:t>
        <w:br/>
        <w:t>© Competition Authority</w:t>
      </w:r>
    </w:p>
    <w:p>
      <w:r>
        <w:t xml:space="preserve">Strictly confidential – Contains trade secrets – January 22, 2026  </w:t>
        <w:br/>
        <w:t>Commitments of ITM Entreprises and Soubonco in the context of the creation of a fully operational joint venture responsible for operating a store located in Sainte-Foy-l’Argentière (Case 25-357)</w:t>
      </w:r>
    </w:p>
    <w:p>
      <w:r>
        <w:t>In accordance with Article L.430-5, II of the Commercial Code, ITM Entreprises (hereinafter "ITM") and Soubonco (the "Member") (together with ITM, the "Parties") hereby submit the following commitments (the "Commitments") to enable the Competition Authority (the "Authority") to authorize the creation of a fully operational joint venture responsible for operating a food-dominated distribution business, currently under the Colruyt brand, located in the municipality of Sainte-Foy-l’Argentière (the "Operation") by a decision based on Article L.430-5, III of the Commercial Code (the "Decision").</w:t>
      </w:r>
    </w:p>
    <w:p>
      <w:r>
        <w:t xml:space="preserve">The Commitments will take effect on the date of notification of the Decision.  </w:t>
        <w:br/>
        <w:t>This text will be interpreted in light of the Decision, to the extent that the Commitments constitute conditions and obligations attached thereto, the general framework of French law, and in particular the Commercial Code, and with reference to the Authority's guidelines of July 23, 2020, regarding merger control (the "Merger Control Guidelines").</w:t>
      </w:r>
    </w:p>
    <w:p>
      <w:r>
        <w:t>1. DEFINITIONS</w:t>
      </w:r>
    </w:p>
    <w:p>
      <w:r>
        <w:t>In the context of these Commitments, the terms below shall have the following meanings, whether used in the singular or plural:</w:t>
      </w:r>
    </w:p>
    <w:p>
      <w:r>
        <w:t>Purchaser: entity approved by the Authority as the purchaser of the Divested Business in accordance with the criteria defined in Article 2.4 of these Commitments. In the context of the implementation of these Commitments, there may be multiple Purchasers in the case of joint control over the Divested Business. In this case, the notion of Purchaser in these Commitments shall be understood as referring to the Purchasers.</w:t>
      </w:r>
    </w:p>
    <w:p>
      <w:r>
        <w:t>Divested Business: the store as described in Section 2 and in the Annex of the Commitments, which the Parties commit to divest.</w:t>
      </w:r>
    </w:p>
    <w:p>
      <w:r>
        <w:t>Member: Soubonco, a simplified joint-stock company, whose registered office is located at 620 route des Grandes Terres, 69610 Souzy, and registered under number 799 077 607 in the Lyon Trade and Companies Register.</w:t>
      </w:r>
    </w:p>
    <w:p>
      <w:r>
        <w:t>Divestiture Agreement: agreement by which the Parties transfer the store constituting the Divested Business to the Purchaser.</w:t>
      </w:r>
    </w:p>
    <w:p>
      <w:r>
        <w:t>Effective Date: date of notification of the Decision.</w:t>
      </w:r>
    </w:p>
    <w:p>
      <w:r>
        <w:t>Required Purchaser Requirements: cumulative criteria mentioned in Article 2.4(a) of these Commitments that must be met by the Purchaser of the store constituting the Divested Business.</w:t>
      </w:r>
    </w:p>
    <w:p>
      <w:r>
        <w:t>Subsidiary: company controlled by one of the Parties in accordance with Article L. 430-1 of the Commercial Code and in light of the Merger Control Guidelines.</w:t>
      </w:r>
    </w:p>
    <w:p>
      <w:r>
        <w:rPr>
          <w:b/>
        </w:rPr>
        <w:t>[Pages 13–15]</w:t>
      </w:r>
    </w:p>
    <w:p>
      <w:r>
        <w:t>Strictly confidential – Contains trade secrets – January 22, 2026</w:t>
      </w:r>
    </w:p>
    <w:p>
      <w:r>
        <w:t>Manager responsible for ensuring the separation of activities: the person designated by the Parties, responsible for the daily management of the Divested Business under the supervision of the Mandataire responsible for the divestiture.</w:t>
      </w:r>
    </w:p>
    <w:p>
      <w:r>
        <w:t>ITM: ITM Entreprises, a simplified joint-stock company with a single partner, whose registered office is located at 24 rue Auguste Chabrières, 75015 Paris, and registered under number 722064102 in the Paris Trade and Companies Register.</w:t>
      </w:r>
    </w:p>
    <w:p>
      <w:r>
        <w:t>Mandataire(s): the Mandataire responsible for control and the Mandataire responsible for the divestiture.</w:t>
      </w:r>
    </w:p>
    <w:p>
      <w:r>
        <w:t>Mandataire responsible for the divestiture: a legal entity, represented by one or more natural persons, independent of the Parties, approved by the Authority and designated by the Parties, who have received from the Parties the exclusive mandate to carry out the divestiture of the Divested Business.</w:t>
      </w:r>
    </w:p>
    <w:p>
      <w:r>
        <w:t>Mandataire responsible for control: a legal entity, represented by one or more natural persons, independent of the Parties, approved by the Authority and designated by the Parties, who are responsible for verifying the compliance of the Parties with the conditions and obligations attached to the Decision.</w:t>
      </w:r>
    </w:p>
    <w:p>
      <w:r>
        <w:t>Divestiture Period: period of months from the Effective Date.</w:t>
      </w:r>
    </w:p>
    <w:p>
      <w:r>
        <w:t>Intervention Phase of the Mandataire responsible for the divestiture: period of months starting from the expiration date of the First Divestiture Period.</w:t>
      </w:r>
    </w:p>
    <w:p>
      <w:r>
        <w:t>First Divestiture Period: period of months from the Effective Date.</w:t>
      </w:r>
    </w:p>
    <w:p>
      <w:r>
        <w:t>Personnel: all personnel currently employed by the Divested Business, including essential personnel, personnel seconded to the Divested Business, shared personnel, as defined in the Annex of the Commitments.</w:t>
      </w:r>
    </w:p>
    <w:p>
      <w:r>
        <w:t>Completion of the divestiture: transfer to the Purchaser of the legal title of the stores constituting the Divested Business.</w:t>
      </w:r>
    </w:p>
    <w:p>
      <w:r>
        <w:t>2. COMMITMENTS OF THE PARTIES</w:t>
      </w:r>
    </w:p>
    <w:p>
      <w:r>
        <w:t>In order to address the competition concerns identified by the Authority in the catchment area of Sainte-Foy-l’Argentière (69610), as defined in the Decision, and to restore an effective competition situation, the Parties commit to divest the assets corresponding to the Divested Business listed in the Annex according to the terms provided in Article 2.1 of these Commitments.</w:t>
      </w:r>
    </w:p>
    <w:p>
      <w:r>
        <w:t>2.1. Principle</w:t>
      </w:r>
    </w:p>
    <w:p>
      <w:r>
        <w:t>The Parties commit to concluding a Divestiture Agreement with the Purchaser covering the entirety of the Divested Business listed in the Annex and approved by the Authority in accordance with the procedure described in Article 2.4 of these Commitments before the end of the Divestiture Period. To this end, the Parties commit to having made useful contacts with all competitors active in the food-dominated distribution sector in France no later than before the end of the month from the Effective Date, unless, on that same date, negotiations are ongoing with a credible potential Purchaser.</w:t>
      </w:r>
    </w:p>
    <w:p>
      <w:r>
        <w:t>The Parties will be deemed to have complied with this Commitment if, (i) within the framework of the Divestiture Period, the Parties have concluded a Divestiture Agreement covering the entirety of the Divested Business, (ii) if the Authority approves the Purchaser and the terms of the Divestiture Agreement, and (iii) if the closing occurs within the months following the approval of the Purchaser and the terms of the Divestiture Agreement by the Authority.</w:t>
      </w:r>
    </w:p>
    <w:p>
      <w:r>
        <w:t>In the event that the Completion of the divestiture is subject to a suspensive condition related to the obtaining by the Purchaser of prior authorization under merger control and that the lifting of this condition occurs beyond this period of months, the Completion of the divestiture will occur on the last day of the month following the date of obtaining the relevant authorization.</w:t>
      </w:r>
    </w:p>
    <w:p>
      <w:r>
        <w:t>2.2. Purpose of the Commitment to divest the Divested Business</w:t>
      </w:r>
    </w:p>
    <w:p>
      <w:r>
        <w:t>In the event that the Divested Business is held by a legal entity of which it constitutes the sole asset, the divestiture will cover either its assets or all the shares of this company held, directly or indirectly, by the Parties and allowing the transfer of control to the Purchaser.</w:t>
      </w:r>
    </w:p>
    <w:p>
      <w:r>
        <w:t>The assets divested corresponding to the Divested Business will include the following:</w:t>
      </w:r>
    </w:p>
    <w:p>
      <w:r>
        <w:t>(i) all tangible and intangible fixed assets allocated to the operation of the Divested Business, which contribute to the current operation or are necessary to ensure the viability and competitiveness of the Divested Business;</w:t>
      </w:r>
    </w:p>
    <w:p>
      <w:r>
        <w:t>(ii) all licenses, permits, and authorizations issued by the competent bodies and administrations for the benefit of the Divested Business, provided they are transferable;</w:t>
      </w:r>
    </w:p>
    <w:p>
      <w:r>
        <w:t>(iii) the benefits and burdens of all contracts, leases, commitments, and ongoing customer orders within the framework of the operation of the Divested Business, provided they are transferable; and</w:t>
      </w:r>
    </w:p>
    <w:p>
      <w:r>
        <w:t>(iv) the benefits and burdens of all contracts, rights, and obligations related to the Personnel of the Divested Business.</w:t>
      </w:r>
    </w:p>
    <w:p>
      <w:r>
        <w:t>2.3. Related Commitments</w:t>
      </w:r>
    </w:p>
    <w:p>
      <w:r>
        <w:t>(a) Preservation of the viability, market value, and competitiveness of the Divested Business</w:t>
      </w:r>
    </w:p>
    <w:p>
      <w:r>
        <w:t>From the Effective Date until the Completion of the divestiture, the Parties will preserve the economic viability, market value, and competitiveness of the Divested Business, in accordance with good business practices and will avoid any risk of loss of competitiveness of the Divested Business. In particular, the Parties commit to:</w:t>
      </w:r>
    </w:p>
    <w:p>
      <w:r>
        <w:t>(i) not taking actions under their own responsibility that would have a significant negative effect on the value, management, or competitiveness of the Divested Business, or that could alter the nature and scope of the Divested Business, or the business or industrial strategy as well as the investment policy of the Divested Business;</w:t>
      </w:r>
    </w:p>
    <w:p>
      <w:r>
        <w:t>(ii) providing the Divested Business with sufficient resources necessary for its operation, based on and in continuity with existing business plans; and</w:t>
      </w:r>
    </w:p>
    <w:p>
      <w:r>
        <w:t>(iii) undertaking all necessary actions to encourage all essential Personnel to remain with the Divested Business.</w:t>
      </w:r>
    </w:p>
    <w:p>
      <w:r>
        <w:t>In particular, the Parties commit to ensuring that the store constituting the Divested Business is reopened as soon as possible following the Effective Date and no later than during the week of . By exception, this date may be postponed in the event of unforeseen events making the reopening of the store impossible or unreasonably difficult for the Parties after agreement with the Authority.</w:t>
      </w:r>
    </w:p>
    <w:p>
      <w:r>
        <w:t>(b) Consumer Information</w:t>
      </w:r>
    </w:p>
    <w:p>
      <w:r>
        <w:t>The Parties commit from the reopening of the store and for the entire duration of the Divestiture Period to display at the entrance of the store, so that this information is visible and readable for consumers, under the control of the Mandataire:</w:t>
      </w:r>
    </w:p>
    <w:p>
      <w:r>
        <w:t>In accordance with the commitments made before the Competition Authority, this store is subject to temporary operation under the Netto brand. It is intended to be operated shortly under another brand.</w:t>
      </w:r>
    </w:p>
    <w:p>
      <w:r>
        <w:t>(c) Non-proactive solicitation of customers</w:t>
      </w:r>
    </w:p>
    <w:p>
      <w:r>
        <w:t>The Parties will refrain from proactively offering the Netto loyalty card to the customers of the store constituting the Divested Business through commercial solicitation, or automatically through the retrieval of data from these customers by the Parties. This commitment is without prejudice to the issuance of a loyalty card at the request of these customers.</w:t>
      </w:r>
    </w:p>
    <w:p>
      <w:r>
        <w:t>(d) Non-solicitation of essential Personnel</w:t>
      </w:r>
    </w:p>
    <w:p>
      <w:r>
        <w:t>The Parties commit not to solicit and to ensure that their Subsidiaries do not solicit the essential Personnel transferred with the Divested Business, for a period of twelve months after the Completion of the divestiture.</w:t>
      </w:r>
    </w:p>
    <w:p>
      <w:r>
        <w:t>(e) Prior examination ("due diligence")</w:t>
      </w:r>
    </w:p>
    <w:p>
      <w:r>
        <w:t>In order to allow potential Purchasers to conduct a prior examination of the Divested Business, subject to customary confidentiality precautions and depending on the progress of the divestiture process, the Parties will provide potential Purchasers with useful information enabling them to make an offer on the Divested Business.</w:t>
      </w:r>
    </w:p>
    <w:p>
      <w:r>
        <w:t>The Parties will inform the Authority of the preparation of the documentation for the data room, as well as the status of the prior examination procedure and will submit a copy of the information memoranda to the Authority before their transmission to potential Purchasers.</w:t>
      </w:r>
    </w:p>
    <w:p>
      <w:r>
        <w:t>(f) Reporting</w:t>
      </w:r>
    </w:p>
    <w:p>
      <w:r>
        <w:t>The Parties will submit to the Authority and the Mandataire written reports in French regarding potential Purchasers of the Divested Business, as well as information on the progress of negotiations with these potential Purchasers, no later than fifteen days after the end of each month following the Effective Date (or, where applicable, at the request of the Authority).</w:t>
      </w:r>
    </w:p>
    <w:p>
      <w:r>
        <w:t>2.4. The Purchasers</w:t>
      </w:r>
    </w:p>
    <w:p>
      <w:r>
        <w:t>(a) Required Purchaser Requirements</w:t>
      </w:r>
    </w:p>
    <w:p>
      <w:r>
        <w:t>The Purchaser must:</w:t>
      </w:r>
    </w:p>
    <w:p>
      <w:r>
        <w:t>(i) not be controlled within the meaning of merger control law by the Parties and their Subsidiaries;</w:t>
      </w:r>
    </w:p>
    <w:p>
      <w:r>
        <w:t>(ii) possess the financial resources, confirmed adequate skills, and necessary motivation to be able to preserve and develop the capacity of the Divested Business in a viable manner;</w:t>
      </w:r>
    </w:p>
    <w:p>
      <w:r>
        <w:rPr>
          <w:b/>
        </w:rPr>
        <w:t>[Pages 16–18]</w:t>
      </w:r>
    </w:p>
    <w:p>
      <w:r>
        <w:t>Strictly confidential – Contains trade secrets – January 22, 2026</w:t>
      </w:r>
    </w:p>
    <w:p>
      <w:r>
        <w:t>Assigned to actively compete with the Parties and their Subsidiaries in the food-dominated distribution sector; and</w:t>
      </w:r>
    </w:p>
    <w:p>
      <w:r>
        <w:t>(iii) not be likely, in light of the information available to the Authority, to give rise to competition issues, in particular, be reasonably able to obtain all necessary approvals from the competent regulatory authorities for the acquisition of the Divested Business.</w:t>
      </w:r>
    </w:p>
    <w:p>
      <w:r>
        <w:t>The criteria mentioned in points (i) to (iii) above concerning the Purchaser are hereinafter referred to as "Required Purchaser Requirements."</w:t>
      </w:r>
    </w:p>
    <w:p>
      <w:r>
        <w:t>(b) Approval of the Authority</w:t>
      </w:r>
    </w:p>
    <w:p>
      <w:r>
        <w:t>When the Parties have reached an agreement with a potential Purchaser, they must submit to the Authority a reasoned and documented proposal accompanied by a copy of the final version of the draft Sale Agreement. The Parties are required to demonstrate to the Authority that the potential Purchaser meets the Required Purchaser Requirements and that the terms of the proposed divestiture of the Divested Business are in compliance with the Commitments.</w:t>
      </w:r>
    </w:p>
    <w:p>
      <w:r>
        <w:t>For the purposes of this approval, the Authority verifies that the proposed Purchaser meets the Required Purchaser Requirements and that the proposed divestiture of the Divested Business is in compliance with the Commitments. The Authority may approve the partial divestiture of the Divested Business, that is to say, the transfer of part of the assets or personnel of the Divested Business, provided that this does not affect the viability and competitiveness of the Divested Business after its divestiture, taking into account the proposed Purchaser.</w:t>
      </w:r>
    </w:p>
    <w:p>
      <w:r>
        <w:t>The approval of a Purchaser by the Authority, within the meaning of this article, does not imply any potential approval under merger control. For this purpose, the Sale Agreement may be concluded subject to the condition precedent of obtaining any mandatory prior authorization under merger control by the Purchaser.</w:t>
      </w:r>
    </w:p>
    <w:p>
      <w:r>
        <w:t>2.5. Guarantee of the Effectiveness of the Commitment</w:t>
      </w:r>
    </w:p>
    <w:p>
      <w:r>
        <w:t>In order to preserve the structural effect of the Commitments, the Parties shall not, for a period of ten years from the Effective Date, acquire direct or indirect influence over all or part of the Divested Business, unless prior agreement is obtained from the Authority in accordance with Article 4 of these Commitments.</w:t>
      </w:r>
    </w:p>
    <w:p>
      <w:r>
        <w:t>3. MANDATARY</w:t>
      </w:r>
    </w:p>
    <w:p>
      <w:r>
        <w:t>3.1. Designation Procedure</w:t>
      </w:r>
    </w:p>
    <w:p>
      <w:r>
        <w:t>The Parties shall designate a Mandatary responsible for monitoring to carry out the functions specified in the Commitments.</w:t>
      </w:r>
    </w:p>
    <w:p>
      <w:r>
        <w:t>If the Parties have not concluded a binding contract regarding the Divested Business within one month before the end of the First divestiture period or if the Authority has rejected a Purchaser proposed by the Parties at that date or thereafter, the Parties shall designate a Mandatary responsible for the divestiture of the Divested Business to carry out the functions specified in the Divestiture Commitment. The designation of the Mandatary responsible for the divestiture shall take effect at the beginning of the Intervention Phase of the Mandatary responsible for the divestiture.</w:t>
      </w:r>
    </w:p>
    <w:p>
      <w:r>
        <w:t>The Mandatary responsible for monitoring and, where applicable, the Mandatary responsible for the divestiture must be independent of the Parties, possess the required qualifications to fulfill their mandate (for example as an investment bank, consultant, or auditing firm) and must not make or become subject to a conflict of interest. Each Mandatary shall be compensated by the Parties under terms that do not impair the independent and effective performance of their duties. In particular, when the compensation of the Mandatary responsible for the divestiture includes a performance bonus linked to the final sale value of the Divested Business, the bonus must also be linked to the completion of the divestiture during the Intervention Phase of the Mandatary responsible for the divestiture.</w:t>
      </w:r>
    </w:p>
    <w:p>
      <w:r>
        <w:t>3.1.1. Proposal by the Parties</w:t>
      </w:r>
    </w:p>
    <w:p>
      <w:r>
        <w:t>No later than four weeks after the Effective Date, the Parties shall submit to the Authority, for approval as the Mandatary responsible for monitoring, the same person who was tasked with ensuring compliance with the implementation of the commitments made in decisions No. 24-DCC-02 of January 11, 2024, and No. 24-DCC-255 of November 28, 2024.</w:t>
      </w:r>
    </w:p>
    <w:p>
      <w:r>
        <w:t>In the event that the Parties cannot propose this Mandatary, or if that person is not approved by the Authority, the Parties shall submit a list of at least three individuals they propose to designate as the Mandatary responsible for monitoring. If applicable, no later than one month before the end of the First divestiture period, the Parties shall submit to the Authority, for approval, a list of one or more individuals they propose to designate as the Mandatary responsible for the divestiture, it being understood that the Mandatary responsible for monitoring and the Mandatary responsible for the divestiture may be the same individuals.</w:t>
      </w:r>
    </w:p>
    <w:p>
      <w:r>
        <w:t>The proposal must include sufficient information to allow the Authority to verify that the proposed Mandatary meets the conditions detailed in Article 3 of these Commitments and must include:</w:t>
      </w:r>
    </w:p>
    <w:p>
      <w:r>
        <w:t>(i) the full text of the draft mandate, including all necessary provisions to enable the Mandatary to perform its functions under the Commitments;</w:t>
      </w:r>
    </w:p>
    <w:p>
      <w:r>
        <w:t>(ii) a draft work plan describing how the Mandatary intends to carry out its mission; and</w:t>
      </w:r>
    </w:p>
    <w:p>
      <w:r>
        <w:t>(iii) an indication of whether the proposed Mandatary is intended to act as both the Mandatary responsible for monitoring and the Mandatary responsible for the divestiture, or if two distinct Mandataries are proposed for the two functions.</w:t>
      </w:r>
    </w:p>
    <w:p>
      <w:r>
        <w:t>3.1.2. Approval or Rejection by the Authority</w:t>
      </w:r>
    </w:p>
    <w:p>
      <w:r>
        <w:t>The Authority shall have discretion to approve or reject the proposed Mandatary and to approve the proposed mandate, subject to any modifications it deems necessary for the fulfillment of its obligations. If only one name is approved, the Parties shall designate or have designated the person or institution concerned as the Mandatary, according to the terms of the mandate approved by the Authority. If multiple names are approved, the Parties shall be free to choose the Mandatary to be designated from the approved names. The Mandatary shall be designated within one week following the Authority's approval according to the terms of the mandate approved by the Authority.</w:t>
      </w:r>
    </w:p>
    <w:p>
      <w:r>
        <w:t>3.1.3. New Proposal by the Parties</w:t>
      </w:r>
    </w:p>
    <w:p>
      <w:r>
        <w:t>If all proposed Mandataries are rejected, the Parties shall submit the names of at least two other individuals or institutions within one week from the date they are informed of the rejection by the Authority, according to the conditions and procedure described in Article 3 of these Commitments.</w:t>
      </w:r>
    </w:p>
    <w:p>
      <w:r>
        <w:t>3.1.4. Mandatary(ies) Designated by the Authority</w:t>
      </w:r>
    </w:p>
    <w:p>
      <w:r>
        <w:t>If all proposed Mandataries in this new proposal are rejected by the Authority, the latter shall designate one or more Mandataries with whom the Parties shall conclude a mandate according to the terms approved by the Authority.</w:t>
      </w:r>
    </w:p>
    <w:p>
      <w:r>
        <w:t>3.1.5. Communication to the Authority of the Signed Mandate Contract</w:t>
      </w:r>
    </w:p>
    <w:p>
      <w:r>
        <w:t>Once the Mandatary is identified, the Parties shall, within one week following the Authority's approval, provide it with a version of the mandate contract signed by the Parties and by the Mandatary.</w:t>
      </w:r>
    </w:p>
    <w:p>
      <w:r>
        <w:t>Once the mandate is signed, the Parties and the Mandatary shall not make any modifications to this mandate without the agreement of the Authority.</w:t>
      </w:r>
    </w:p>
    <w:p>
      <w:r>
        <w:t>3.2. Duties of the Mandatary</w:t>
      </w:r>
    </w:p>
    <w:p>
      <w:r>
        <w:t>The Mandatary shall assume its specific obligations in order to ensure compliance with the Commitments. The Authority may, on its own initiative or at the request of the Mandatary or the Parties, give any order or instruction to the Mandatary to ensure compliance with the conditions and obligations arising from the Decision.</w:t>
      </w:r>
    </w:p>
    <w:p>
      <w:r>
        <w:t>3.2.1. Duties and Obligations of the Mandatary Responsible for Monitoring</w:t>
      </w:r>
    </w:p>
    <w:p>
      <w:r>
        <w:t>The Mandatary responsible for monitoring shall:</w:t>
      </w:r>
    </w:p>
    <w:p>
      <w:r>
        <w:t>(i) propose in its first report to the Authority a detailed work plan describing how it intends to verify compliance with the obligations and conditions resulting from the Decision;</w:t>
      </w:r>
    </w:p>
    <w:p>
      <w:r>
        <w:t>(ii) ensure the preservation of the economic viability, market value, and competitiveness of the Divested Business, and the compliance by the Parties with the other conditions and obligations defined in point 2.3;</w:t>
      </w:r>
    </w:p>
    <w:p>
      <w:r>
        <w:t>(iii) monitor the management of the Divested Business as distinct entities that can be divested;</w:t>
      </w:r>
    </w:p>
    <w:p>
      <w:r>
        <w:t>(iv) assume the other missions assigned to the Mandatary responsible for monitoring in accordance with the conditions and obligations of these Commitments;</w:t>
      </w:r>
    </w:p>
    <w:p>
      <w:r>
        <w:t>(v) propose to the Parties the measures that the Mandatary responsible for monitoring deems necessary to ensure compliance by the Parties with the conditions and obligations arising from these Commitments, in particular the maintenance of the viability, market value, or competitiveness of the Divested Business;</w:t>
      </w:r>
    </w:p>
    <w:p>
      <w:r>
        <w:t>(vi) review and assess potential Purchasers as well as the progress of the Commitments and verify, based on the progress of the implementation of the Commitments, that potential Purchasers receive sufficient information about the Divested Business and the personnel, in particular by reviewing, if available, the documentation contained in the data room, the information notes, and the pre-review process. In this regard, the Mandatary shall ensure that, at the end of the month of the First divestiture period, the Parties have made useful contacts with all active competitors in the food-dominated distribution sector in France, unless it is noted that negotiations are ongoing with a credible potential Purchaser;</w:t>
      </w:r>
    </w:p>
    <w:p>
      <w:r>
        <w:rPr>
          <w:b/>
        </w:rPr>
        <w:t>[Pages 19–21]</w:t>
      </w:r>
    </w:p>
    <w:p>
      <w:r>
        <w:t>Strictly confidential – Contains trade secrets – January 22, 2026</w:t>
      </w:r>
    </w:p>
    <w:p>
      <w:r>
        <w:t>(vii) provide, within two weeks following the end of each month, a written report to the Authority, simultaneously transmitting a non-confidential version of this report to the Parties within the same timeframe. This report will cover the operation and management of the Divested Business in such a way that the Authority can examine whether the Divested Business is managed in accordance with the Commitments, the progress of the implementation of the Commitments, as well as the main characteristics of potential Purchasers.</w:t>
      </w:r>
    </w:p>
    <w:p>
      <w:r>
        <w:t>In addition to these reports, the Mandatary in charge of the control will inform the Authority, in writing and without delay, simultaneously transmitting a non-confidential version of the documents sent to the Authority to the Parties, if he considers, based on reasonably justified elements, that the Parties are failing to comply with the Commitments; and</w:t>
      </w:r>
    </w:p>
    <w:p>
      <w:r>
        <w:t>(viii) within one week from the transmission by the Parties to the Mandatary in charge of the control of a documented proposal for a potential Purchaser, submit to the Authority a reasoned opinion on the appropriateness of the proposed Purchaser, on the viability of the Divested Business after the divestiture and whether this proposal is made in accordance with the conditions and obligations of these Commitments, and specify in particular, if applicable according to the proposed Purchaser, whether the transfer of the Divested Business without one or more assets or without part of the personnel affects or not the viability of the Divested Business after the divestiture, taking into account the proposed Purchaser.</w:t>
      </w:r>
    </w:p>
    <w:p>
      <w:r>
        <w:t>3.2.2. Duties and obligations of the Mandatary in charge of the divestiture</w:t>
      </w:r>
    </w:p>
    <w:p>
      <w:r>
        <w:t>During the Intervention Phase of the Mandatary in charge of the divestiture, he must sell, without a minimum price being set, the Divested Business to a Purchaser, as soon as the Authority has approved the potential Purchaser and the binding and definitive divestiture agreement according to the procedure set out in Article 2.4. The Mandatary in charge of the divestiture will include in the divestiture agreement all terms and conditions he deems appropriate for concluding a quick sale during the Intervention Phase of the Mandatary in charge of the divestiture. In particular, the Mandatary in charge of the divestiture may include in the divestiture agreement all usual representations regarding the state of the business, the warranties and indemnities required to effect the divestiture. The Mandatary in charge of the divestiture will protect the legitimate financial interests of the Parties subject to the unconditional obligation of the Parties to proceed with the divestiture without a minimum price being set during the Intervention Phase of the Mandatary in charge of the divestiture.</w:t>
      </w:r>
    </w:p>
    <w:p>
      <w:r>
        <w:t>During the Intervention Phase of the Mandatary in charge of the divestiture or, if applicable, at the request of the Authority, the Mandatary in charge of the divestiture will provide the Authority with a detailed monthly report in French on the progress of the divestiture procedure of the Divested Business. These reports will be submitted within two weeks following the end of each month, with a copy being transmitted simultaneously and within the same timeframe to the Mandatary in charge of the control and a non-confidential version to the Parties.</w:t>
      </w:r>
    </w:p>
    <w:p>
      <w:r>
        <w:t>3.3. Duties and obligations of the Parties</w:t>
      </w:r>
    </w:p>
    <w:p>
      <w:r>
        <w:t>The Parties, directly or through their advisors, will provide the Mandatary with cooperation and assistance and will provide him with all information reasonably required by the Mandatary for the performance of his tasks. The Mandatary will have full access to all accounting books, records, documents, members of management or staff, infrastructures, sites, and technical information of the Divested Business that would be necessary for the performance of his duties under the Commitments. All relevant documents required by the Mandatary will be provided to him. The Parties will make available to the Mandatary an office within their premises and must be available for meetings to provide the Mandatary with the information necessary for the execution of his mission.</w:t>
      </w:r>
    </w:p>
    <w:p>
      <w:r>
        <w:t>The Parties will provide the Mandatary in charge of the control with any administrative and management assistance that he may reasonably require in the exercise of his missions. The Parties will provide and have their advisors provide to the Mandatary in charge of the control, upon his request, the information provided to potential Purchasers, in particular the data room documentation, and any other information made available to potential Purchasers in the context of the due diligence process. The Parties will inform the Mandatary in charge of the control of the choice of potential Purchasers, will provide him with a list of these Purchasers, and will keep the Mandatary in charge of the control informed of any developments in the divestiture process.</w:t>
      </w:r>
    </w:p>
    <w:p>
      <w:r>
        <w:t>The Parties will grant or have their Subsidiaries grant the Mandatary in charge of the divestiture all powers, duly authenticated, to carry out the divestitures of the Divested Business, the Completion of the divestiture, and all actions and statements that the Mandatary in charge of the divestiture deems necessary or appropriate for the purposes of carrying out the divestitures or the Completion of the divestiture, including the appointment of advisors to assist him in the divestiture process. At the request of the Mandatary in charge of the divestiture, the Parties will take all necessary legal measures so that the documents required to effect the transfers and the closing are duly authenticated.</w:t>
      </w:r>
    </w:p>
    <w:p>
      <w:r>
        <w:t>The Parties will indemnify the Mandataries as well as their employees and agents (individually, an "Indemnified Party") and will hold each Indemnified Party harmless from any liability arising from the performance of the functions of Mandatary under the Commitments, except to the extent that such liability results from willful misconduct, negligence, fault, or bad faith of the Mandatary, his employees, or his advisors and agents.</w:t>
      </w:r>
    </w:p>
    <w:p>
      <w:r>
        <w:t>At the Parties' expense, the Mandatary may appoint advisors (particularly for legal or financial advice), subject to the prior agreement of the Parties (who may not oppose or delay their agreement without justification) as long as he considers this appointment necessary or appropriate for the performance of his duties and obligations under the mandate, and provided that the expenses incurred by the Mandatary on this occasion are reasonable. If the Parties refuse to approve the advisors proposed by the Mandatary, the Authority may, after hearing the Parties, approve the appointment of the advisors in their place. The provisions of the preceding paragraph will apply mutatis mutandis. During the Intervention Phase of the Mandatary in charge of the divestiture, he may use the same advisors as those used by the Parties during the First divestiture period if he considers that this is in the interest of a quick sale.</w:t>
      </w:r>
    </w:p>
    <w:p>
      <w:r>
        <w:t>3.4. Replacement, discharge, and renewal of the appointment of the Mandatary</w:t>
      </w:r>
    </w:p>
    <w:p>
      <w:r>
        <w:t>If a Mandatary ceases to perform his functions under the Commitments or for any other legitimate reason, including for reasons of conflict of interest of the Mandatary:</w:t>
      </w:r>
    </w:p>
    <w:p>
      <w:r>
        <w:t>(i) the Authority may, after hearing the Mandatary, require the Parties to replace the Mandatary; or</w:t>
      </w:r>
    </w:p>
    <w:p>
      <w:r>
        <w:t>(ii) the Parties may, with the prior authorization of the Authority, replace the Mandatary in question.</w:t>
      </w:r>
    </w:p>
    <w:p>
      <w:r>
        <w:t>The revoked Mandatary may be required to continue to perform his functions until a new Mandatary, to whom the revoked Mandatary has transferred all relevant information and documents, is in office. The new Mandatary will be appointed according to the procedure mentioned in Article 3.1.</w:t>
      </w:r>
    </w:p>
    <w:p>
      <w:r>
        <w:t>Apart from the case of revocation as defined in this article, the Mandatary may cease to act as Mandatary only after the Authority has discharged him from his functions, after the completion of all the Commitments for which the Mandatary in question is responsible. However, the Authority may at any time request that the Mandatary in charge of the control be reappointed if it believes that the relevant Commitments have not been fully or correctly implemented.</w:t>
      </w:r>
    </w:p>
    <w:p>
      <w:r>
        <w:t>4. REVIEW CLAUSE</w:t>
      </w:r>
    </w:p>
    <w:p>
      <w:r>
        <w:t>The Authority may, if applicable and in response to a written request from the Parties or the Mandatary in charge of the divestiture setting out legitimate grounds:</w:t>
      </w:r>
    </w:p>
    <w:p>
      <w:r>
        <w:t>(i) grant an extension of the deadlines provided for by the Commitments; and/or</w:t>
      </w:r>
    </w:p>
    <w:p>
      <w:r>
        <w:t>(ii) lift, modify, or replace one or more Commitments if the legal or factual circumstances considered during the examination of the Operation were to change significantly to the point of calling into question the competitive analysis in the relevant markets and thus the necessity of the Commitments.</w:t>
      </w:r>
    </w:p>
    <w:p>
      <w:r>
        <w:t>Among the new or exceptional circumstances that, at the request of the Parties, may be examined on a case-by-case basis by the Authority to assess, after hearing the Parties, the relevance of a possible request for lifting, modifying, or replacing one or more of the Commitments in light of the analysis of the competitive situation in the relevant market conducted by the Authority, are notably any changes in the competitive structure of the catchment area of the store constituting the Divested Business, as defined in Section 1 of these Commitments, which could result, for example, from the opening of competing retail outlets.</w:t>
      </w:r>
    </w:p>
    <w:p>
      <w:r>
        <w:t>In the event that the Parties request an extension of deadlines, they must submit a request to the Authority no later than one month before the expiration of the relevant deadline, setting out their legitimate grounds. The Parties may request an extension during the last month of the deadline only if exceptional circumstances justify it.</w:t>
      </w:r>
    </w:p>
    <w:p>
      <w:r>
        <w:t>Done in Paris, on January 22, 2026</w:t>
      </w:r>
    </w:p>
    <w:p>
      <w:r>
        <w:t xml:space="preserve">For the Parties  </w:t>
        <w:br/>
        <w:t>Attorney at the Court Attorney at the Court Attorney at the Court</w:t>
      </w:r>
    </w:p>
    <w:p>
      <w:r>
        <w:rPr>
          <w:b/>
        </w:rPr>
        <w:t>[Pages 22–24]</w:t>
      </w:r>
    </w:p>
    <w:p>
      <w:r>
        <w:t>Strictly confidential – Contains trade secrets – January 22, 2026</w:t>
      </w:r>
    </w:p>
    <w:p>
      <w:r>
        <w:t>ANNEX – SAINTE-FOY-L’ARGENTIERE</w:t>
      </w:r>
    </w:p>
    <w:p>
      <w:r>
        <w:t>The Parties specify the following information regarding the commitment to divest the store in Sainte-Foy-l’Argentière in accordance with Section 2 of the Commitments.</w:t>
      </w:r>
    </w:p>
    <w:p>
      <w:r>
        <w:t>1. DESCRIPTION OF THE DIVESTED ASSET</w:t>
      </w:r>
    </w:p>
    <w:p>
      <w:r>
        <w:t xml:space="preserve">The store is owned by the company Bear Sainte Foy.  </w:t>
        <w:br/>
        <w:t>No gas station is attached to the store.</w:t>
      </w:r>
    </w:p>
    <w:p>
      <w:r>
        <w:t>2. ADDRESS</w:t>
      </w:r>
    </w:p>
    <w:p>
      <w:r>
        <w:t>11 rue du Stade, 69610 Sainte-Foy-l’Argentière.</w:t>
      </w:r>
    </w:p>
    <w:p>
      <w:r>
        <w:t>3. PERSONNEL</w:t>
      </w:r>
    </w:p>
    <w:p>
      <w:r>
        <w:t>The majority of the personnel is attached to this store by an indefinite duration contract. The list of staff members and relevant information (status, address, qualification, etc.) is attached in Annex 1.1.</w:t>
      </w:r>
    </w:p>
    <w:p>
      <w:r>
        <w:t>4. TANGIBLE AND INTANGIBLE ASSETS DIVESTED</w:t>
      </w:r>
    </w:p>
    <w:p>
      <w:r>
        <w:t>All tangible and intangible assets that will be divested are listed in Annex 1.2.</w:t>
      </w:r>
    </w:p>
    <w:p>
      <w:r>
        <w:t>5. CONTRACTS NECESSARY FOR THE OPERATION OF THE STORE</w:t>
      </w:r>
    </w:p>
    <w:p>
      <w:r>
        <w:t xml:space="preserve">The lease agreement for the store is attached in Annex 1.3.  </w:t>
        <w:br/>
        <w:t xml:space="preserve">ITM will acquire through one of its Subsidiaries the real estate assets corresponding to the store. These real estate assets will be divested to the Purchaser.  </w:t>
        <w:br/>
        <w:t>The list of other main contracts necessary for the operation of the store is attached in Annex 1.4.</w:t>
      </w:r>
    </w:p>
    <w:p>
      <w:r>
        <w:t>6. SUITABILITY OF A POTENTIAL PURCHASER</w:t>
      </w:r>
    </w:p>
    <w:p>
      <w:r>
        <w:t xml:space="preserve">The food-dominated distribution sector includes many national players who will meet all the criteria of Article 2.4 (a) of these Commitments, namely:  </w:t>
        <w:br/>
        <w:t xml:space="preserve">they are independent of the Parties and their Subsidiaries;  </w:t>
        <w:br/>
        <w:t xml:space="preserve">they possess the financial resources and the appropriate skills to develop the store's activity;  </w:t>
        <w:br/>
        <w:t xml:space="preserve">based on the data provided in the context of the notification of the Operation, potential Purchasers will be determined in such a way that they are not likely to give rise to competition issues in the catchment area of the store in Sainte-Foy-l’Argentière.  </w:t>
        <w:br/>
        <w:t>Finally, all are fully proficient in the procedures for acquiring stores.</w:t>
      </w:r>
    </w:p>
    <w:p>
      <w:r>
        <w:t xml:space="preserve">Date Planned Reason Contract  </w:t>
        <w:br/>
        <w:t xml:space="preserve">Salary  </w:t>
        <w:br/>
        <w:t xml:space="preserve">Establishment Number Date of Birth Age Gender Postal Code City of Residence Job Code Description Category Level Hourly Seniority Type Contract Monthly Base  </w:t>
        <w:br/>
        <w:t xml:space="preserve">End of Contract CDD  </w:t>
        <w:br/>
        <w:t xml:space="preserve">100 %  </w:t>
        <w:br/>
        <w:t xml:space="preserve">COLRUYT STE FOY 54 06/08/1994 31 Male 42110 St Martin Lestra Butchery Manager AGMAIT V 40 05/12/2022 CDI 2214.17  </w:t>
        <w:br/>
        <w:t xml:space="preserve">COLRUYT STE FOY 107 27/02/1967 58 Female 69610 Les Halles Coordinator AGMAIT V 40 17/04/2018 CDI 2170.00  </w:t>
        <w:br/>
        <w:t xml:space="preserve">COLRUYT STE FOY 880 05/12/1994 31 Female 69610 Ste Foy L'Argentiere Multi-Skilled Seller EMPLOY IIIB 40 16/03/2020 CDI 2050.00  </w:t>
        <w:br/>
        <w:t xml:space="preserve">COLRUYT STE FOY 1528 24/03/2000 25 Female 42210 St André Le Puys Multi-Skilled Seller EMPLOY IB 35 15/03/2021 CDI 1900.00  </w:t>
        <w:br/>
        <w:t xml:space="preserve">COLRUYT STE FOY 1906 15/07/2002 23 Female 69770 Montrottier Multi-Skilled Seller EMPLOY IB 35 12/07/2021 CDI 1900.00  </w:t>
        <w:br/>
        <w:t xml:space="preserve">COLRUYT STE FOY 3175 06/08/1992 33 Female 69610 Haute - Rivoire Coordinator AGMAIT V 32 31/08/2015 CDI 2170.00  </w:t>
        <w:br/>
        <w:t xml:space="preserve">COLRUYT STE FOY 3477 06/03/1989 36 Male 69610 Sainte Foy L'Argentière Multi-Skilled Seller EMPLOY IB 35 01/11/2022 CDI 1900.00  </w:t>
        <w:br/>
        <w:t xml:space="preserve">COLRUYT STE FOY 3538 10/01/2003 22 Female 69610 Sainte Foy L'Argentière Multi-Skilled Seller EMPLOY IB 35 21/11/2022 CDD 04/01/2026 TEMP 1900.00  </w:t>
        <w:br/>
        <w:t xml:space="preserve">COLRUYT STE FOY 4492 13/12/2004 21 Female 69610 Grezieu Le Marche Multi-Skilled Seller EMPLOY IB 10 28/08/2023 CDI 1900.00  </w:t>
        <w:br/>
        <w:t xml:space="preserve">COLRUYT STE FOY 4565 31/10/1999 26 Male 69690 Courzieu Multi-Skilled Seller EMPLOY IB 35 12/09/2023 CDI 1900.00  </w:t>
        <w:br/>
        <w:t xml:space="preserve">COLRUYT STE FOY 4664 19/12/1978 47 Female 69610 St Genis L'Argentiere Store Manager AGMAIT VI 40 09/10/2023 CDI 2265.97  </w:t>
        <w:br/>
        <w:t xml:space="preserve">COLRUYT STE FOY 7559 25/09/2007 18 Female 69610 St Genis L'Argentiere Multi-Skilled Seller EMPLOY IA 4 19/10/2025 CDD 01/02/2026 REMP 1893.48  </w:t>
        <w:br/>
        <w:t>COLRUYT STE FOY 7233 26/09/1998 27 Male 69660 Haute Rivoire Multi-Skilled Seller EMPLOY IA 35 23/06/2025 CDI 1893.48</w:t>
      </w:r>
    </w:p>
    <w:p>
      <w:r>
        <w:t xml:space="preserve">Row Labels Sum of #Quantity Value  </w:t>
        <w:br/>
        <w:t xml:space="preserve">Assetman 141 8,000  </w:t>
        <w:br/>
        <w:t xml:space="preserve">FW40133900 141  </w:t>
        <w:br/>
        <w:t xml:space="preserve">BARCODE READER 8  </w:t>
        <w:br/>
        <w:t xml:space="preserve">BATTERY CHARGER 11  </w:t>
        <w:br/>
        <w:t xml:space="preserve">CASH COUNTER 1  </w:t>
        <w:br/>
        <w:t xml:space="preserve">CASH DRAWER 6  </w:t>
        <w:br/>
        <w:t xml:space="preserve">COMPUTER 4  </w:t>
        <w:br/>
        <w:t xml:space="preserve">DOCKING STATION 11  </w:t>
        <w:br/>
        <w:t xml:space="preserve">IP TELEPHONE 2  </w:t>
        <w:br/>
        <w:t xml:space="preserve">MONITOR 12  </w:t>
        <w:br/>
        <w:t xml:space="preserve">NETWORK ROUTER 10  </w:t>
        <w:br/>
        <w:t xml:space="preserve">PDA 3  </w:t>
        <w:br/>
        <w:t xml:space="preserve">PRINTER 13  </w:t>
        <w:br/>
        <w:t xml:space="preserve">RFU 2  </w:t>
        <w:br/>
        <w:t xml:space="preserve">SCALE 3  </w:t>
        <w:br/>
        <w:t xml:space="preserve">SCALE/SCANNER 5  </w:t>
        <w:br/>
        <w:t xml:space="preserve">SWITCH 7  </w:t>
        <w:br/>
        <w:t xml:space="preserve">TAC 22  </w:t>
        <w:br/>
        <w:t xml:space="preserve">TELEPHONE / SPEAKERPHONE 3  </w:t>
        <w:br/>
        <w:t xml:space="preserve">TELEPHONELINE 3  </w:t>
        <w:br/>
        <w:t xml:space="preserve">TELEVISION 6  </w:t>
        <w:br/>
        <w:t xml:space="preserve">TRACS 1  </w:t>
        <w:br/>
        <w:t xml:space="preserve">UPS / PDU 2  </w:t>
        <w:br/>
        <w:t xml:space="preserve">VIDEO PLAYER 6  </w:t>
        <w:br/>
        <w:t xml:space="preserve">EquipCo 288  </w:t>
        <w:br/>
        <w:t xml:space="preserve">F240K33900 16 0  </w:t>
        <w:br/>
        <w:t xml:space="preserve">Outdoor Lighting (3) 3  </w:t>
        <w:br/>
        <w:t xml:space="preserve">Outdoor Lighting (4) 4  </w:t>
        <w:br/>
        <w:t xml:space="preserve">Grease Separator (1) 1  </w:t>
        <w:br/>
        <w:t xml:space="preserve">Hydrocarbon Separator () 1  </w:t>
        <w:br/>
        <w:t xml:space="preserve">TopAsset Drainage (Wastewater / Rainwater Evacuation) () 1  </w:t>
        <w:br/>
        <w:t xml:space="preserve">TopAsset Parking Equipment () 1  </w:t>
        <w:br/>
        <w:t xml:space="preserve">TopAsset Outdoor Lighting Installation () 1  </w:t>
        <w:br/>
        <w:t xml:space="preserve">TopAsset Planting () 1  </w:t>
        <w:br/>
        <w:t xml:space="preserve">TopAsset Access Point () 1  </w:t>
        <w:br/>
        <w:t xml:space="preserve">TopAsset Storage () 1  </w:t>
        <w:br/>
        <w:t xml:space="preserve">TopAsset Roadworks () 1  </w:t>
        <w:br/>
        <w:t xml:space="preserve">F240K33910 48 0  </w:t>
        <w:br/>
        <w:t xml:space="preserve">Fire Hydrant (6) 6  </w:t>
        <w:br/>
        <w:t xml:space="preserve">Mechanical Efc / Smoke Extraction Trap (4) 4  </w:t>
        <w:br/>
        <w:t xml:space="preserve">Dock Equipment () 1  </w:t>
        <w:br/>
        <w:t xml:space="preserve">Fire Extinguisher (F) (16) 16  </w:t>
        <w:br/>
        <w:t xml:space="preserve">Exterior Window (1) 1  </w:t>
        <w:br/>
        <w:t xml:space="preserve">Automatic Sliding Door () 2  </w:t>
        <w:br/>
        <w:t xml:space="preserve">Fire Door () 1  </w:t>
        <w:br/>
        <w:t xml:space="preserve">Rapid Door () 1  </w:t>
        <w:br/>
        <w:t xml:space="preserve">Sectional Door (2015) 1  </w:t>
        <w:br/>
        <w:t xml:space="preserve">Shutter (2) 2  </w:t>
        <w:br/>
        <w:t xml:space="preserve">Metal Curtain Shutter (1) 1  </w:t>
        <w:br/>
        <w:t xml:space="preserve">TopAsset Shell Development () 1  </w:t>
        <w:br/>
        <w:t xml:space="preserve">TopAsset Elevator () 1  </w:t>
        <w:br/>
        <w:t xml:space="preserve">TopAsset Construction () 1  </w:t>
        <w:br/>
        <w:t xml:space="preserve">TopAsset Dock Equipment () 1  </w:t>
        <w:br/>
        <w:t xml:space="preserve">TopAsset Public Utility Equipment () 1  </w:t>
        <w:br/>
        <w:t xml:space="preserve">TopAsset Foundation () 1  </w:t>
        <w:br/>
        <w:t xml:space="preserve">TopAsset Major Works () 1  </w:t>
        <w:br/>
        <w:t xml:space="preserve">TopAsset Medium Voltage Installation () 1  </w:t>
        <w:br/>
        <w:t>TopAsset Shell Carpentry () 1</w:t>
      </w:r>
    </w:p>
    <w:p>
      <w:r>
        <w:rPr>
          <w:b/>
        </w:rPr>
        <w:t>[Pages 25–27]</w:t>
      </w:r>
    </w:p>
    <w:p>
      <w:r>
        <w:t xml:space="preserve">TopAsset Building Fall Protection () 1  </w:t>
        <w:br/>
        <w:t xml:space="preserve">TopAsset Collision Protection () 1  </w:t>
        <w:br/>
        <w:t xml:space="preserve">TopAsset Fire Protection () 1  </w:t>
        <w:br/>
        <w:t xml:space="preserve">FW40710000 64 77 797  </w:t>
        <w:br/>
        <w:t xml:space="preserve">Water Softener () 1  </w:t>
        <w:br/>
        <w:t xml:space="preserve">Ozone Cabinet (2) 2  </w:t>
        <w:br/>
        <w:t xml:space="preserve">Vacuum Cleaner (F) (2) 2  </w:t>
        <w:br/>
        <w:t xml:space="preserve">Upright Freezer (1) 1  </w:t>
        <w:br/>
        <w:t xml:space="preserve">Chest Freezer (1) 1  </w:t>
        <w:br/>
        <w:t xml:space="preserve">Chest Freezer (2) 2  </w:t>
        <w:br/>
        <w:t xml:space="preserve">Chest Freezer (3) 3  </w:t>
        <w:br/>
        <w:t xml:space="preserve">Glass Lid Chest Freezer (26) 26  </w:t>
        <w:br/>
        <w:t xml:space="preserve">Cutlet Cutter (2015) 1  </w:t>
        <w:br/>
        <w:t xml:space="preserve">Insect Killer (2) 2  </w:t>
        <w:br/>
        <w:t xml:space="preserve">Manual Wrapper (F) (2015) 1  </w:t>
        <w:br/>
        <w:t xml:space="preserve">Oven / Microwave (Other) (1) 1  </w:t>
        <w:br/>
        <w:t xml:space="preserve">Meat Grinder (2015) 1  </w:t>
        <w:br/>
        <w:t xml:space="preserve">Refrigerated Meat Grinder (2020) 1  </w:t>
        <w:br/>
        <w:t xml:space="preserve">Dishwasher (2015) 1  </w:t>
        <w:br/>
        <w:t xml:space="preserve">Coffee Machine (1) 1  </w:t>
        <w:br/>
        <w:t xml:space="preserve">Vacuum Packing Machine (2021) 1  </w:t>
        <w:br/>
        <w:t xml:space="preserve">Food Warmer () 1  </w:t>
        <w:br/>
        <w:t xml:space="preserve">Butchery Mixer (F) (2010) 1  </w:t>
        <w:br/>
        <w:t xml:space="preserve">Refrigerated Display (Promo Bin) (2020) 1  </w:t>
        <w:br/>
        <w:t xml:space="preserve">Refrigerated Display (Promo Bin) (F) () 1  </w:t>
        <w:br/>
        <w:t xml:space="preserve">Butchery Grinder () 1  </w:t>
        <w:br/>
        <w:t xml:space="preserve">Upright Refrigerator (1) 1  </w:t>
        <w:br/>
        <w:t xml:space="preserve">Upright Refrigerator (2) 2  </w:t>
        <w:br/>
        <w:t xml:space="preserve">Rotisserie for Chickens (2015) 1  </w:t>
        <w:br/>
        <w:t xml:space="preserve">Bone Saw (2015) 1  </w:t>
        <w:br/>
        <w:t xml:space="preserve">Ham Slicer (2015) 1  </w:t>
        <w:br/>
        <w:t xml:space="preserve">Gray Promo Bin Refrigerated Display (Promo Bin) (2015) 2  </w:t>
        <w:br/>
        <w:t xml:space="preserve">Red Promo Bin Refrigerated Display (Promo Bin) (F) () 1  </w:t>
        <w:br/>
        <w:t xml:space="preserve">ELIXA Auto Wrapper (2022) 1  </w:t>
        <w:br/>
        <w:t xml:space="preserve">Sealer Trad Venus Sealer (F) (2012) 1  </w:t>
        <w:br/>
        <w:t xml:space="preserve">FW40K33900 6 5 956  </w:t>
        <w:br/>
        <w:t xml:space="preserve">Butchery Water Heater (F) () 1  </w:t>
        <w:br/>
        <w:t xml:space="preserve">Totem (1) 1  </w:t>
        <w:br/>
        <w:t xml:space="preserve">TopAsset Access Control () 1  </w:t>
        <w:br/>
        <w:t xml:space="preserve">TopAsset Charging Infrastructure () 1  </w:t>
        <w:br/>
        <w:t xml:space="preserve">TopAsset Photovoltaic Installation () 1  </w:t>
        <w:br/>
        <w:t xml:space="preserve">TopAsset Outdoor Signage () 1  </w:t>
        <w:br/>
        <w:t xml:space="preserve">FW40K33910 54 14 562  </w:t>
        <w:br/>
        <w:t xml:space="preserve">Air Heater () 3  </w:t>
        <w:br/>
        <w:t xml:space="preserve">Air Heater (2) 2  </w:t>
        <w:br/>
        <w:t xml:space="preserve">Water Heater (F) (1) 1  </w:t>
        <w:br/>
        <w:t xml:space="preserve">Condenser / Gas-Cooler () 2  </w:t>
        <w:br/>
        <w:t xml:space="preserve">Standard Ladder (1) 1  </w:t>
        <w:br/>
        <w:t xml:space="preserve">Evaporator Cold Room Evaporator BOF 1 Fresh Space () 1  </w:t>
        <w:br/>
        <w:t xml:space="preserve">Evaporator Butchery Cold Room Evaporator () 1  </w:t>
        <w:br/>
        <w:t xml:space="preserve">Evaporator Butchery Laboratory 1 () 1  </w:t>
        <w:br/>
        <w:t xml:space="preserve">Evaporator Butchery Laboratory 2 () 1  </w:t>
        <w:br/>
        <w:t xml:space="preserve">Extractor / VMC () 2  </w:t>
        <w:br/>
        <w:t xml:space="preserve">Extractor / VMC (1) 1  </w:t>
        <w:br/>
        <w:t xml:space="preserve">Joinery Layout (1) 2  </w:t>
        <w:br/>
        <w:t xml:space="preserve">Remote Refrigerated Display (2015) 3  </w:t>
        <w:br/>
        <w:t xml:space="preserve">Toilets (1) 1  </w:t>
        <w:br/>
        <w:t xml:space="preserve">1A Remote Refrigerated Display (2015) 1  </w:t>
        <w:br/>
        <w:t xml:space="preserve">1B Remote Refrigerated Display (2015) 1  </w:t>
        <w:br/>
        <w:t xml:space="preserve">2 Remote Refrigerated Display (2015) 1  </w:t>
        <w:br/>
        <w:t xml:space="preserve">3A Remote Refrigerated Display (2015) 1  </w:t>
        <w:br/>
        <w:t xml:space="preserve">3B Remote Refrigerated Display (2015) 1  </w:t>
        <w:br/>
        <w:t xml:space="preserve">4A Remote Refrigerated Display (2015) 1  </w:t>
        <w:br/>
        <w:t xml:space="preserve">4B Remote Refrigerated Display (2015) 1  </w:t>
        <w:br/>
        <w:t xml:space="preserve">5A Remote Refrigerated Display (2015) 1  </w:t>
        <w:br/>
        <w:t xml:space="preserve">5B Remote Refrigerated Display (2015) 1  </w:t>
        <w:br/>
        <w:t xml:space="preserve">5C Remote Refrigerated Display (2015) 1  </w:t>
        <w:br/>
        <w:t xml:space="preserve">6A Remote Refrigerated Display (2015) 1  </w:t>
        <w:br/>
        <w:t xml:space="preserve">6B Remote Refrigerated Display (2015) 1  </w:t>
        <w:br/>
        <w:t xml:space="preserve">TopAsset Emergency Power Supply () 1  </w:t>
        <w:br/>
        <w:t xml:space="preserve">TopAsset Heating () 1  </w:t>
        <w:br/>
        <w:t xml:space="preserve">TopAsset Low Voltage Installation () 1  </w:t>
        <w:br/>
        <w:t xml:space="preserve">TopAsset Water Installation () 1  </w:t>
        <w:br/>
        <w:t xml:space="preserve">TopAsset Indoor Lighting Installation () 1  </w:t>
        <w:br/>
        <w:t xml:space="preserve">TopAsset Temperature Recording Installation () 1  </w:t>
        <w:br/>
        <w:t xml:space="preserve">TopAsset Hydrogen (H2) Installation () 1  </w:t>
        <w:br/>
        <w:t xml:space="preserve">TopAsset Telephone Installation () 1  </w:t>
        <w:br/>
        <w:t xml:space="preserve">TopAsset Joinery Layout () 1  </w:t>
        <w:br/>
        <w:t xml:space="preserve">TopAsset Metering () 1  </w:t>
        <w:br/>
        <w:t xml:space="preserve">TopAsset Tool () 1  </w:t>
        <w:br/>
        <w:t xml:space="preserve">TopAsset Anti-Burglary Protection () 1  </w:t>
        <w:br/>
        <w:t xml:space="preserve">TopAsset Refrigeration () 1  </w:t>
        <w:br/>
        <w:t xml:space="preserve">TopAsset Sanitary Facilities () 1  </w:t>
        <w:br/>
        <w:t xml:space="preserve">TopAsset Indoor Signage () 1  </w:t>
        <w:br/>
        <w:t xml:space="preserve">TopAsset Call System () 1  </w:t>
        <w:br/>
        <w:t xml:space="preserve">TopAsset Detection System () 1  </w:t>
        <w:br/>
        <w:t xml:space="preserve">TopAsset Lifting Table () 1  </w:t>
        <w:br/>
        <w:t xml:space="preserve">TRAD B Remote Refrigerated Display (2015) 2  </w:t>
        <w:br/>
        <w:t xml:space="preserve">FW40K33911 27 74 676  </w:t>
        <w:br/>
        <w:t xml:space="preserve">Non-Refrigerated Air Curtain Entry/Exit Fresh Space 1 () 1  </w:t>
        <w:br/>
        <w:t xml:space="preserve">Non-Refrigerated Air Curtain Entry/Exit Fresh Space 2 () 1  </w:t>
        <w:br/>
        <w:t xml:space="preserve">Double Checkout Checkout with Conveyor (F) (2) 2  </w:t>
        <w:br/>
        <w:t xml:space="preserve">Single Checkout Checkout with Conveyor (F) (1) 1  </w:t>
        <w:br/>
        <w:t xml:space="preserve">TopAsset Equipco Store Layout () 1  </w:t>
        <w:br/>
        <w:t xml:space="preserve">TopAsset Store Furniture () 1  </w:t>
        <w:br/>
        <w:t xml:space="preserve">TopAsset Custom Furniture Store () 1  </w:t>
        <w:br/>
        <w:t xml:space="preserve">TopAsset Store Rack () 1  </w:t>
        <w:br/>
        <w:t xml:space="preserve">TopAsset Store Rack (2) 2  </w:t>
        <w:br/>
        <w:t xml:space="preserve">TopAsset Store Shelf () 1  </w:t>
        <w:br/>
        <w:t xml:space="preserve">TopAsset Store Shelf (13) 13  </w:t>
        <w:br/>
        <w:t xml:space="preserve">TopAsset Non-Refrigerated Air Curtain () 1  </w:t>
        <w:br/>
        <w:t xml:space="preserve">TopAsset Refrigerated Air Curtain () 1  </w:t>
        <w:br/>
        <w:t xml:space="preserve">FW40K33912 12 333  </w:t>
        <w:br/>
        <w:t xml:space="preserve">Refrigerated Air Curtain Refrigerated Air Curtain Entry Butchery Lab () 1  </w:t>
        <w:br/>
        <w:t xml:space="preserve">TopAsset Equipco Butchery Layout () 1  </w:t>
        <w:br/>
        <w:t xml:space="preserve">TopAsset Butchery Furniture () 1  </w:t>
        <w:br/>
        <w:t xml:space="preserve">TopAsset Custom Furniture Butchery () 1  </w:t>
        <w:br/>
        <w:t xml:space="preserve">TopAsset Butchery Rack () 1  </w:t>
        <w:br/>
        <w:t xml:space="preserve">TopAsset Butchery Shelf () 1  </w:t>
        <w:br/>
        <w:t xml:space="preserve">TopAsset Butchery Shelf (4) 4  </w:t>
        <w:br/>
        <w:t xml:space="preserve">TopAsset Non-Refrigerated Air Curtain () 1  </w:t>
        <w:br/>
        <w:t xml:space="preserve">TopAsset Refrigerated Air Curtain () 1  </w:t>
        <w:br/>
        <w:t xml:space="preserve">(blank) 61  </w:t>
        <w:br/>
        <w:t xml:space="preserve">Cart Shelter (1) 1  </w:t>
        <w:br/>
        <w:t xml:space="preserve">Bicycle Shelter (1) 1  </w:t>
        <w:br/>
        <w:t xml:space="preserve">Night Alarm / Intrusion Control System () 2  </w:t>
        <w:br/>
        <w:t xml:space="preserve">Locker Cabinet (11) 11  </w:t>
        <w:br/>
        <w:t xml:space="preserve">Locker Cabinet (9) 9  </w:t>
        <w:br/>
        <w:t xml:space="preserve">High Cabinet (1) 1  </w:t>
        <w:br/>
        <w:t xml:space="preserve">Office Chair (1) 1  </w:t>
        <w:br/>
        <w:t xml:space="preserve">Meeting Chair (17) 17  </w:t>
        <w:br/>
        <w:t>Safe (1) 1</w:t>
      </w:r>
    </w:p>
    <w:p>
      <w:r>
        <w:t xml:space="preserve">Defibrillators (F) () 1  </w:t>
        <w:br/>
        <w:t xml:space="preserve">Charging Station () 1  </w:t>
        <w:br/>
        <w:t xml:space="preserve">Table (1) 1  </w:t>
        <w:br/>
        <w:t xml:space="preserve">Table (4) 4  </w:t>
        <w:br/>
        <w:t xml:space="preserve">Office Table (1) 1  </w:t>
        <w:br/>
        <w:t xml:space="preserve">Canteen Table (6) 6  </w:t>
        <w:br/>
        <w:t xml:space="preserve">UPS (1) 1  </w:t>
        <w:br/>
        <w:t xml:space="preserve">C1 - R404A Cold Air Production (2015) 1  </w:t>
        <w:br/>
        <w:t xml:space="preserve">C2 - R404A Cold Air Production (2015) 1  </w:t>
        <w:br/>
        <w:t xml:space="preserve">WheelCo 37 4 000  </w:t>
        <w:br/>
        <w:t xml:space="preserve">FW40883000 5  </w:t>
        <w:br/>
        <w:t xml:space="preserve">Ride-On Scrubber COMAC ANTEA 50 BT CB () 1  </w:t>
        <w:br/>
        <w:t xml:space="preserve">Manual Pallet Truck JUNGHEINRICH () 1  </w:t>
        <w:br/>
        <w:t xml:space="preserve">RIP 513 Accompanying Pallet Truck Jungheinrich EJE 116 () 1  </w:t>
        <w:br/>
        <w:t xml:space="preserve">RIP 517 Accompanying Stacker JUNGHEINRICH EJC112 () 1  </w:t>
        <w:br/>
        <w:t xml:space="preserve">RIP 854 Accompanying Pallet Truck JUNGHEINRICH EJEC20 (2024) 1  </w:t>
        <w:br/>
        <w:t xml:space="preserve">FW40K33911 9  </w:t>
        <w:br/>
        <w:t xml:space="preserve">KT3 NF Mobile Trolley (1) 1  </w:t>
        <w:br/>
        <w:t xml:space="preserve">KT4 Dry Static Trolley (6) 6  </w:t>
        <w:br/>
        <w:t xml:space="preserve">TopAsset Charging Station () 1  </w:t>
        <w:br/>
        <w:t xml:space="preserve">TopAsset Goods Preparation () 1  </w:t>
        <w:br/>
        <w:t xml:space="preserve">(blank) 23  </w:t>
        <w:br/>
        <w:t xml:space="preserve">EMR (4) 4  </w:t>
        <w:br/>
        <w:t xml:space="preserve">Mobirack (Cogo) (2) 2  </w:t>
        <w:br/>
        <w:t xml:space="preserve">PIRL (1) 1  </w:t>
        <w:br/>
        <w:t xml:space="preserve">Grid Trolley 800x600 20 Layers (Scale) Mobile Trolley (4) 4  </w:t>
        <w:br/>
        <w:t xml:space="preserve">KT3 Mobile Trolley (7) 7  </w:t>
        <w:br/>
        <w:t xml:space="preserve">KT3 Dry Mobile Trolley (5) 5  </w:t>
        <w:br/>
        <w:t>Grand Total 466 185 324</w:t>
      </w:r>
    </w:p>
    <w:p>
      <w:r>
        <w:rPr>
          <w:b/>
        </w:rPr>
        <w:t>[Pages 28–30]</w:t>
      </w:r>
    </w:p>
    <w:p>
      <w:r>
        <w:t xml:space="preserve">Asset ID Description Alternative ID Group of Supplementary Placed/Installed Quantity of Property Center. Property Site Building Construction State Brand. Brand Code. Model/Type. Model/Type No. Serial Number Asset Unit # Quantity  </w:t>
        <w:br/>
        <w:t xml:space="preserve">AF080736 TopAsset Signa TopAsset 03.01 Installed FW40K33900 S00573 Ste Foy Store In use EquipCo 1  </w:t>
        <w:br/>
        <w:t xml:space="preserve">AF080969 TopAsset Signa TopAsset 03.02 Installed FW40K33910 G00596 Ste Foy Store In use EquipCo 1  </w:t>
        <w:br/>
        <w:t xml:space="preserve">AF081977 TopAsset MenuiTopAsset 04.07.08.01 Installed FW40K33910 G00596 Ste Foy Store In use EquipCo 1  </w:t>
        <w:br/>
        <w:t xml:space="preserve">AF082377 TopAsset RayonTopAsset 04.09.01 Butchery Installed FW40K33912 D06457 Ste Foy Butchery In use EquipCo 1  </w:t>
        <w:br/>
        <w:t xml:space="preserve">AF082316 TopAsset RayonTopAsset 04.09.01 Store Installed FW40K33911 D000734 Ste Foy Store In use EquipCo 1  </w:t>
        <w:br/>
        <w:t xml:space="preserve">AF082561 TopAsset Rack TopAsset 04.09.02 Store Installed FW40K33911 D000734 Ste Foy Store In use EquipCo 1  </w:t>
        <w:br/>
        <w:t xml:space="preserve">AF082622 TopAsset Rack TopAsset 04.09.02 Butchery Installed FW40K33912 D06457 Ste Foy Butchery In use EquipCo 1  </w:t>
        <w:br/>
        <w:t xml:space="preserve">AF083172 TopAsset Mobili TopAsset 04.09.11 Store Installed FW40K33911 D000734 Ste Foy Store In use EquipCo 1  </w:t>
        <w:br/>
        <w:t xml:space="preserve">AF083417 TopAsset MeublTopAsset 04.09.12 Store Installed FW40K33911 D000734 Ste Foy Store In use EquipCo 1  </w:t>
        <w:br/>
        <w:t xml:space="preserve">AF083233 TopAsset Mobili TopAsset 04.09.11 Butchery Installed FW40K33912 D06457 Ste Foy Butchery In use EquipCo 1  </w:t>
        <w:br/>
        <w:t xml:space="preserve">AF083478 TopAsset MeublTopAsset 04.09.12 Butchery Installed FW40K33912 D06457 Ste Foy Butchery In use EquipCo 1  </w:t>
        <w:br/>
        <w:t xml:space="preserve">AF083706 TopAsset Amén TopAsset 04.09.13.01 Store Installed FW40K33911 D000734 Ste Foy Store In use EquipCo 1  </w:t>
        <w:br/>
        <w:t xml:space="preserve">AF083767 TopAsset Amén TopAsset 04.09.13.01 Butchery Installed FW40K33912 D06457 Ste Foy Butchery In use EquipCo 1  </w:t>
        <w:br/>
        <w:t xml:space="preserve">AF084232 TopAsset Install TopAsset 05.01.01 Installed FW40K33900 S00573 Ste Foy Store In use EquipCo 1  </w:t>
        <w:br/>
        <w:t xml:space="preserve">AF084543 TopAsset Alime TopAsset 05.01.05 Installed FW40K33910 G00596 Ste Foy Store In use EquipCo 1  </w:t>
        <w:br/>
        <w:t xml:space="preserve">AF084631 TopAsset InfrastTopAsset 05.01.07 Installed FW40K33900 S00573 Ste Foy Store In use EquipCo 1  </w:t>
        <w:br/>
        <w:t xml:space="preserve">AF084942 TopAsset Meter TopAsset 05.01.09 Installed FW40K33910 G00596 Ste Foy Store In use EquipCo 1  </w:t>
        <w:br/>
        <w:t xml:space="preserve">AF085109 TopAsset Install TopAsset 05.02.05 Installed FW40K33910 G00596 Ste Foy Store In use EquipCo 1  </w:t>
        <w:br/>
        <w:t xml:space="preserve">AF086559 TopAsset Prote TopAsset 05.08.01 Installed FW40K33910 G00596 Ste Foy Store In use EquipCo 1  </w:t>
        <w:br/>
        <w:t xml:space="preserve">AF086691 TopAsset Contr TopAsset 05.08.02 Installed FW40K33900 S00573 Ste Foy Store In use EquipCo 1  </w:t>
        <w:br/>
        <w:t xml:space="preserve">AF086880 TopAsset Systè TopAsset 05.08.03 Installed FW40K33910 G00596 Ste Foy Store In use EquipCo 1  </w:t>
        <w:br/>
        <w:t xml:space="preserve">AF087002 TopAsset Systè TopAsset 05.08.04 Installed FW40K33910 G00596 Ste Foy Store In use EquipCo 1  </w:t>
        <w:br/>
        <w:t xml:space="preserve">AF087124 TopAsset Install TopAsset 05.09 Installed FW40K33910 G00596 Ste Foy Store In use EquipCo 1  </w:t>
        <w:br/>
        <w:t xml:space="preserve">AF087427 TopAsset Table TopAsset 05.10.03 Installed FW40K33910 G00596 Ste Foy Store In use EquipCo 1  </w:t>
        <w:br/>
        <w:t xml:space="preserve">AF087594 TopAsset Install TopAsset 05.11 Installed FW40K33910 G00596 Ste Foy Store In use EquipCo 1  </w:t>
        <w:br/>
        <w:t xml:space="preserve">AF088407 TopAsset Outil TopAsset 11 Installed FW40K33910 G00596 Ste Foy Store In use EquipCo 1  </w:t>
        <w:br/>
        <w:t xml:space="preserve">AF080061 TopAsset Point TopAsset 01.01 Installed F240K33900 S00573 Ste Foy Store In use EquipCo 1  </w:t>
        <w:br/>
        <w:t xml:space="preserve">AF080415 TopAsset Voirie TopAsset 01.03 Installed F240K33900 S00573 Ste Foy Store In use EquipCo 1  </w:t>
        <w:br/>
        <w:t xml:space="preserve">AF080648 TopAsset Equip TopAsset 02 Installed F240K33910 G00596 Ste Foy Store In use EquipCo 1  </w:t>
        <w:br/>
        <w:t xml:space="preserve">AF081091 TopAsset FondaTopAsset 04.01 Installed F240K33910 G00596 Ste Foy Store In use EquipCo 1  </w:t>
        <w:br/>
        <w:t xml:space="preserve">AF081213 TopAsset Const TopAsset 04.02 Installed F240K33910 G00596 Ste Foy Store In use EquipCo 1  </w:t>
        <w:br/>
        <w:t xml:space="preserve">AF081301 TopAsset Egout TopAsset 04.03 Installed F240K33900 S00573 Ste Foy Store In use EquipCo 1  </w:t>
        <w:br/>
        <w:t xml:space="preserve">AF081500 TopAsset Stock TopAsset 04.04 Installed F240K33900 S00573 Ste Foy Store In use EquipCo 1  </w:t>
        <w:br/>
        <w:t xml:space="preserve">AF081689 TopAsset Prote TopAsset 04.05 Installed F240K33910 G00596 Ste Foy Store In use EquipCo 1  </w:t>
        <w:br/>
        <w:t xml:space="preserve">AF081811 TopAsset Gros TopAsset 04.06 Installed F240K33910 G00596 Ste Foy Store In use EquipCo 1  </w:t>
        <w:br/>
        <w:t xml:space="preserve">AF082099 TopAsset MenuiTopAsset 04.07.08.02 Installed F240K33910 G00596 Ste Foy Store In use EquipCo 1  </w:t>
        <w:br/>
        <w:t xml:space="preserve">AF082221 TopAsset Equip TopAsset 04.08 Installed F240K33910 G00596 Ste Foy Store In use EquipCo 1  </w:t>
        <w:br/>
        <w:t xml:space="preserve">AF083978 TopAsset Amén TopAsset 04.09.13.02 Installed F240K33910 G00596 Ste Foy Store In use EquipCo 1  </w:t>
        <w:br/>
        <w:t xml:space="preserve">AF084100 TopAsset Prote TopAsset 04.10 Installed F240K33910 G00596 Ste Foy Store In use EquipCo 1  </w:t>
        <w:br/>
        <w:t xml:space="preserve">AF084421 TopAsset Install TopAsset 05.01.02 Installed FW40K33910 G00596 Ste Foy Store In use EquipCo 1  </w:t>
        <w:br/>
        <w:t xml:space="preserve">AF084820 TopAsset Install TopAsset 05.01.08 Installed F240K33910 G00596 Ste Foy Store In use EquipCo 1  </w:t>
        <w:br/>
        <w:t xml:space="preserve">AF085335 TopAsset RéfrigTopAsset 05.03.01 Installed FW40K33910 G00596 Ste Foy Store In use EquipCo 1  </w:t>
        <w:br/>
        <w:t xml:space="preserve">AF085501 TopAsset ChaufTopAsset 05.03.02 Installed FW40K33910 G00596 Ste Foy Store In use EquipCo 1  </w:t>
        <w:br/>
        <w:t xml:space="preserve">AF085596 TopAsset Ridea TopAsset 05.03.04.01 Installed FW40K33911 D000734 Ste Foy Store In use EquipCo 1  </w:t>
        <w:br/>
        <w:t xml:space="preserve">AF085657 TopAsset Ridea TopAsset 05.03.04.01 Installed FW40K33912 D06457 Ste Foy Butchery In use EquipCo 1  </w:t>
        <w:br/>
        <w:t xml:space="preserve">AF085902 TopAsset Ridea TopAsset 05.03.04.02 Installed FW40K33912 D06457 Ste Foy Butchery In use EquipCo 1  </w:t>
        <w:br/>
        <w:t xml:space="preserve">AF085841 TopAsset Ridea TopAsset 05.03.04.02 Installed FW40K33911 D000734 Ste Foy Store In use EquipCo 1  </w:t>
        <w:br/>
        <w:t xml:space="preserve">AF086235 TopAsset Install TopAsset 05.05 Installed FW40K33910 G00596 Ste Foy Store In use EquipCo 1  </w:t>
        <w:br/>
        <w:t xml:space="preserve">AF086113 TopAsset SanitaTopAsset 05.04 Installed FW40K33910 G00596 Ste Foy Store In use EquipCo 1  </w:t>
        <w:br/>
        <w:t xml:space="preserve">AF086357 TopAsset Prote TopAsset 05.06 Installed F240K33910 G00596 Ste Foy Store In use EquipCo 1  </w:t>
        <w:br/>
        <w:t xml:space="preserve">AF087290 TopAsset AscenTopAsset 05.10.01 Installed F240K33910 G00596 Ste Foy Store In use EquipCo 1  </w:t>
        <w:br/>
        <w:t xml:space="preserve">AF087716 TopAsset Install TopAsset 05.12.01 Installed FW40K33910 G00596 Ste Foy Store In use EquipCo 1  </w:t>
        <w:br/>
        <w:t xml:space="preserve">AF088211 TopAsset PlantaTopAsset 09 Installed F240K33900 S00573 Ste Foy Store In use EquipCo 1  </w:t>
        <w:br/>
        <w:t xml:space="preserve">AF087804 TopAsset Install TopAsset 05.12.02 Installed F240K33900 S00573 Ste Foy Store In use EquipCo 1  </w:t>
        <w:br/>
        <w:t xml:space="preserve">AF005930 Traditional Welder vTraditional Welder v 08.06.05.01.11 Placed FW40710000 D06457 Ste Foy Butchery 40909 In use FR00282 PAVIOT / ORA FR00368 VENUS352 013155-019 EquipCo 1  </w:t>
        <w:br/>
        <w:t xml:space="preserve">AF005784 5B Refrigerated Furniture 5B 05.03.01.02.01 Installed FW40K33910 G00596 Ste Foy Store 42005 In use 00622 Epta FR00078 XC0032514 HE252000 EquipCo 1  </w:t>
        <w:br/>
        <w:t xml:space="preserve">AF005785 5C Refrigerated Furniture 5C 05.03.01.02.01 Installed FW40K33910 G00596 Ste Foy Store 42005 In use 00622 Epta FR00010 XC0032516 HE252004 EquipCo 1  </w:t>
        <w:br/>
        <w:t xml:space="preserve">AF005786 6A Refrigerated Furniture 6A 05.03.01.02.01 Installed FW40K33910 G00596 Ste Foy Store 42005 In use 00622 Epta FR00009 XC0032518 HE252013 EquipCo 1  </w:t>
        <w:br/>
        <w:t xml:space="preserve">AF005787 6B Refrigerated Furniture 6B 05.03.01.02.01 Installed FW40K33910 G00596 Ste Foy Store 42005 In use 00622 Epta FR00010 XC0032516 HE252005 EquipCo 1  </w:t>
        <w:br/>
        <w:t xml:space="preserve">AF005788 1A Refrigerated Furniture 1A 05.03.01.02.01 Installed FW40K33910 G00596 Ste Foy Store 42005 In use 00622 Epta FR00009 XC0032518 HE252008 EquipCo 1  </w:t>
        <w:br/>
        <w:t xml:space="preserve">AF002600 1B Refrigerated Furniture 1B 05.03.01.02.01 Installed FW40K33910 G00596 Ste Foy Store 42005 In use 00622 Epta FR00010 XC0032516 HE252001 EquipCo 1  </w:t>
        <w:br/>
        <w:t xml:space="preserve">AF005725 Refrigerated Furniture Remote (201 05.03.01.02.01 Installed FW40K33910 G00596 Ste Foy Store 42005 In use 00622 Epta FR00011 XC0035614 HE252234 EquipCo 1  </w:t>
        <w:br/>
        <w:t xml:space="preserve">AF005742 Refrigerated Furniture Remote (201 05.03.01.02.01 Installed FW40K33910 G00596 Ste Foy Store 42005 In use 00622 Epta FR00012 XC0035616 HE252235 EquipCo 1  </w:t>
        <w:br/>
        <w:t xml:space="preserve">AF005722 Refrigerated Furniture Remote (201 05.03.01.02.01 Installed FW40K33910 G00596 Ste Foy Store 42279 In use 00622 Epta FR00015 XC0027914 HE251879 EquipCo 1  </w:t>
        <w:br/>
        <w:t xml:space="preserve">AF005636 Evaporator Evaporator chamber 05.03.01.02.02 Evaporator chamber Installed FW40K33910 G00596 Ste Foy Store In use 00594 Lgl FR00016 TA 4 L 4P+BAE KH3196 EquipCo 1  </w:t>
        <w:br/>
        <w:t xml:space="preserve">AF054416 Extractor / VMC () 05.03.05 Installed FW40K33910 G00596 Ste Foy Store In use EquipCo 1  </w:t>
        <w:br/>
        <w:t xml:space="preserve">AF054417 Toilets (1) 05.04.02 Installed 1 FW40K33910 G00596 Ste Foy Store In use EquipCo 1  </w:t>
        <w:br/>
        <w:t xml:space="preserve">AF054418 Mechanical Efc / Smoke Trap 05.06.02.02 Installed 4 F240K33910 G00596 Ste Foy Store In use EquipCo 4  </w:t>
        <w:br/>
        <w:t xml:space="preserve">AF054419 Fire Hydrant (6) 05.06.03.03 Installed 6 F240K33910 G00596 Ste Foy Store In use EquipCo 6  </w:t>
        <w:br/>
        <w:t xml:space="preserve">AF005635 Metal Curtain Metal Curtain 04.07.06 Installed 1 F240K33910 G00596 Ste Foy Store 42005 In use FR00022 CRAWFORD R69694 EquipCo 1  </w:t>
        <w:br/>
        <w:t xml:space="preserve">AF002664 Dock Equipment () 04.08 Installed F240K33910 G00596 Ste Foy Store In use FR00002 ASSA ABLOY FR00220 GBAS 30920029 EquipCo 1  </w:t>
        <w:br/>
        <w:t xml:space="preserve">AF005653 Refrigeration Air Curtain 05.03.04.01 Refrigeration air curtain Installed FW40K33912 D06457 Ste Foy Butchery In use EquipCo 1  </w:t>
        <w:br/>
        <w:t xml:space="preserve">AF002604 Non-Refrigerated Air Curtain 05.03.04.02 Entrance/Exit Installed FW40K33911 D000734 Ste Foy Store In use EquipCo 1  </w:t>
        <w:br/>
        <w:t xml:space="preserve">AF002621 Non-Refrigerated Air Curtain 05.03.04.02 Entrance/Exit Installed FW40K33911 D000734 Ste Foy Store In use EquipCo 1  </w:t>
        <w:br/>
        <w:t>AF054394 Exterior Window (1) 04.07.01.02 Installed 1 F240K33910 G00596 Ste Foy Store In use EquipCo 1</w:t>
      </w:r>
    </w:p>
    <w:p>
      <w:r>
        <w:t xml:space="preserve">AF005634 Automatic Sliding Door 04.07.03.02 Installed F240K33910 G00596 Ste Foy Store In use FR00001 RECORD FR00534 FR1247413 EquipCo 1  </w:t>
        <w:br/>
        <w:t xml:space="preserve">AF005633 Automatic Sliding Door 04.07.03.02 Installed F240K33910 G00596 Ste Foy Store In use FR00001 RECORD FR00535 FR1247412 EquipCo 1  </w:t>
        <w:br/>
        <w:t xml:space="preserve">AF002666 Rapid Door () 04.07.04 Installed F240K33910 G00596 Ste Foy Store In use FR00002 ASSA ABLOY EquipCo 1  </w:t>
        <w:br/>
        <w:t xml:space="preserve">AF002605 Fire Door () 04.07.05 Installed F240K33910 G00596 Ste Foy Store In use EquipCo 1  </w:t>
        <w:br/>
        <w:t xml:space="preserve">AF054395 Shutter (2) 04.07.06 Installed 2 F240K33910 G00596 Ste Foy Store In use EquipCo 2  </w:t>
        <w:br/>
        <w:t xml:space="preserve">AF002663 Sectional Door (2015) 04.08.01 Installed F240K33910 G00596 Ste Foy Store 42005 In use FR00002 ASSA ABLOY 01222 OH1042P 111520592 EquipCo 1  </w:t>
        <w:br/>
        <w:t xml:space="preserve">AF054411 Outdoor Lighting (3) 05.01.03.01 Installed 3 F240K33900 S00573 Ste Foy Store In use EquipCo 3  </w:t>
        <w:br/>
        <w:t xml:space="preserve">AF054412 Outdoor Lighting (4) 05.01.03.01 Installed 4 F240K33900 S00573 Ste Foy Store In use EquipCo 4  </w:t>
        <w:br/>
        <w:t xml:space="preserve">AF002642 C1 - R404A Col C1 - R404A 05.03.01.01 G00596 Ste Foy Store 42005 In use 00594 Lgl FR00244 RACK MOSC 4 KHB0022 EquipCo 1  </w:t>
        <w:br/>
        <w:t xml:space="preserve">AF002643 C2 - R404A Col C2 - R404A 05.03.01.01 G00596 Ste Foy Store 42005 In use 00594 Lgl FR00244 RACK MOSC 4 KHB0011 EquipCo 1  </w:t>
        <w:br/>
        <w:t xml:space="preserve">AF002645 Condenser / Gas-Cooler () 05.03.01.01.04 Installed FW40K33910 G00596 Ste Foy Store In use 00594 Lgl FR00008 SE 12D L03 A2 KH0014 EquipCo 1  </w:t>
        <w:br/>
        <w:t xml:space="preserve">AF002646 Condenser / Gas-Cooler () 05.03.01.01.04 Installed FW40K33910 G00596 Ste Foy Store In use 00594 Lgl FR00008 SE 12D L03 A2 KH0015 EquipCo 1  </w:t>
        <w:br/>
        <w:t xml:space="preserve">AF005724 TRAD B Furniture TRAD B 05.03.01.02.01 Installed FW40K33910 G00596 Ste Foy Store 42005 In use 00622 Epta FR00014 XC0076218 LI506373 EquipCo 1  </w:t>
        <w:br/>
        <w:t xml:space="preserve">AF005723 TRAD B Furniture TRAD B 05.03.01.02.01 Installed FW40K33910 G00596 Ste Foy Store 42005 In use 00622 Epta FR00014 XC0076218 LI506372 EquipCo 1  </w:t>
        <w:br/>
        <w:t xml:space="preserve">AF005746 2 Refrigerated Furniture 2 05.03.01.02.01 Installed FW40K33910 G00596 Ste Foy Store 42005 In use 00622 Epta FR00010 XC0032516 HE252002 EquipCo 1  </w:t>
        <w:br/>
        <w:t xml:space="preserve">AF005763 3A Refrigerated Furniture 3A 05.03.01.02.01 Installed FW40K33910 G00596 Ste Foy Store 42005 In use 00622 Epta FR00009 XC0032518 HE252009 EquipCo 1  </w:t>
        <w:br/>
        <w:t xml:space="preserve">AF005764 3B Refrigerated Furniture 3B 05.03.01.02.01 Installed FW40K33910 G00596 Ste Foy Store 42005 In use 00622 Epta FR00009 XC0032518 HE252010 EquipCo 1  </w:t>
        <w:br/>
        <w:t xml:space="preserve">AF005765 4A Refrigerated Furniture 4A 05.03.01.02.01 Installed FW40K33910 G00596 Ste Foy Store 42005 In use 00622 Epta FR00009 XC0032518 HE252011 EquipCo 1  </w:t>
        <w:br/>
        <w:t xml:space="preserve">AF005766 4B Refrigerated Furniture 4B 05.03.01.02.01 Installed FW40K33910 G00596 Ste Foy Store 42005 In use 00622 Epta FR00009 XC0032518 HE00252012 EquipCo 1  </w:t>
        <w:br/>
        <w:t xml:space="preserve">AF005767 5A Refrigerated Furniture 5A 05.03.01.02.01 Installed FW40K33910 G00596 Ste Foy Store 42005 In use 00622 Epta FR00010 XC0032516 HE00252003 EquipCo 1  </w:t>
        <w:br/>
        <w:t xml:space="preserve">AF005744 Evaporator Laboratory Evaporator 05.03.01.02.02 Laboratory Evaporator Installed FW40K33910 G00596 Ste Foy Store In use 00594 Lgl FR00017 TA 5 L 8P+BAE KH1734 EquipCo 1  </w:t>
        <w:br/>
        <w:t xml:space="preserve">AF005745 Evaporator Laboratory Evaporator 05.03.01.02.02 Laboratory Evaporator Installed FW40K33910 G00596 Ste Foy Store In use 00594 Lgl FR00017 TA 5 L 8P+BAE KH1733 EquipCo 1  </w:t>
        <w:br/>
        <w:t xml:space="preserve">AF002603 Evaporator Evaporator chamber 05.03.01.02.02 Evaporator chamber Installed FW40K33910 G00596 Ste Foy Store In use 00594 Lgl FR00250 SD 021 L+BAE KH3107 EquipCo 1  </w:t>
        <w:br/>
        <w:t xml:space="preserve">AF002622 Air Heater () 05.03.02.02.04 Installed FW40K33910 G00596 Ste Foy Store In use EquipCo 1  </w:t>
        <w:br/>
        <w:t xml:space="preserve">AF002623 Air Heater () 05.03.02.02.04 Installed FW40K33910 G00596 Ste Foy Store In use EquipCo 1  </w:t>
        <w:br/>
        <w:t xml:space="preserve">AF002624 Air Heater () 05.03.02.02.04 Installed FW40K33910 G00596 Ste Foy Store In use EquipCo 1  </w:t>
        <w:br/>
        <w:t xml:space="preserve">AF054413 Water Heater (F) (1) 05.03.02.01.05 Installed 1 FW40K33910 G00596 Ste Foy Store In use EquipCo 1  </w:t>
        <w:br/>
        <w:t xml:space="preserve">AF054414 Air Heater (2) 05.03.02.02.04 Installed 2 FW40K33910 G00596 Ste Foy Store In use EquipCo 2  </w:t>
        <w:br/>
        <w:t xml:space="preserve">AF054415 Extractor / VMC (1) 05.03.05 Installed 1 FW40K33910 G00596 Ste Foy Store In use EquipCo 1  </w:t>
        <w:br/>
        <w:t xml:space="preserve">AF002644 Extractor / VMC () 05.03.05 Installed FW40K33910 G00596 Ste Foy Store In use FR00005 France AIR FR00537 HELIPAC 2 MU 263080 ? EquipCo 1  </w:t>
        <w:br/>
        <w:t xml:space="preserve">AF056074 Grease Separator (1) 04.03.02 Installed 1 F240K33900 S00573 Ste Foy Store In use EquipCo 1  </w:t>
        <w:br/>
        <w:t xml:space="preserve">AF056168 Hydrocarbon Separator () 04.03.05 Installed F240K33900 S00573 Ste Foy Store In use EquipCo 1  </w:t>
        <w:br/>
        <w:t xml:space="preserve">AF003919 Butchery Mixer (F) (2010 08.06.05.01.04 Placed FW40710000 D06457 Ste Foy Butchery 40179 In use FR00011 DADAUX FR00190 PMX 60CM 2517 EquipCo 1  </w:t>
        <w:br/>
        <w:t xml:space="preserve">AF054426 Coffee Machine (1) 08.06.01.04 Placed 1 FW40710000 D000734 Ste Foy Store In use FR00281 BRAVILOR EquipCo 1  </w:t>
        <w:br/>
        <w:t xml:space="preserve">AF054427 Oven / Microwave (Other) (1) 08.06.03.01.05 Placed 1 FW40710000 D000734 Ste Foy Store In use EquipCo 1  </w:t>
        <w:br/>
        <w:t xml:space="preserve">AF005654 Chicken Rotisserie (2015) 08.06.03.02.01 Placed FW40710000 D06457 Ste Foy Butchery 42005 In use FR00008 DOREGRILL FR00021 N1 5252 EquipCo 1  </w:t>
        <w:br/>
        <w:t xml:space="preserve">AF005655 Food Warmer () 08.06.03.02.02 Placed FW40710000 D06457 Ste Foy Butchery In use FR00009 ROTISOL EquipCo 1  </w:t>
        <w:br/>
        <w:t xml:space="preserve">AF054429 Chest Freezer (2) 08.06.04.01.01 Placed 2 FW40710000 D06457 Ste Foy Butchery In use EquipCo 2  </w:t>
        <w:br/>
        <w:t xml:space="preserve">AF054430 Chest Freezer (3) 08.06.04.01.01 Placed 3 FW40710000 D000734 Ste Foy Store In use EquipCo 3  </w:t>
        <w:br/>
        <w:t xml:space="preserve">AF054431 Chest Freezer (1) 08.06.04.01.01 Placed 1 FW40710000 D000734 Ste Foy Store In use EquipCo 1  </w:t>
        <w:br/>
        <w:t xml:space="preserve">AF054428 Glass Lid Chest Freezer (26) 08.06.04.01.02 Placed 26 FW40710000 D000734 Ste Foy Store In use EquipCo 26  </w:t>
        <w:br/>
        <w:t xml:space="preserve">AF054432 Upright Freezer (1) 08.06.04.01.03 Placed 1 FW40710000 D000734 Ste Foy Store In use EquipCo 1  </w:t>
        <w:br/>
        <w:t xml:space="preserve">AF054433 Upright Refrigerator (2) 08.06.04.02.01 Placed 2 FW40710000 D000734 Ste Foy Store In use EquipCo 2  </w:t>
        <w:br/>
        <w:t xml:space="preserve">AF054434 Upright Refrigerator (1) 08.06.04.02.01 Placed 1 FW40710000 D000734 Ste Foy Store In use EquipCo 1  </w:t>
        <w:br/>
        <w:t xml:space="preserve">AF005743 Gray Promo Bin Gray Promo Bin 08.06.04.02.03 Placed FW40710000 D000734 Ste Foy Store 42005 In use 00561 Carrier FR00024 MULTINOR 204 14696951 EquipCo 1  </w:t>
        <w:br/>
        <w:t xml:space="preserve">AF002601 Refrigerated Furniture (Promo Bin) ( 08.06.04.02.03 Placed FW40710000 D000734 Ste Foy Store 43831 In use 00561 Carrier FR00232 MULTINOR 204 16135077 EquipCo 1  </w:t>
        <w:br/>
        <w:t xml:space="preserve">AF002602 Gray Promo Bin Gray Promo Bin 08.06.04.02.03 Placed FW40710000 D000734 Ste Foy Store 42005 In use 00561 Carrier FR00024 MULTINOR 204 53610340 EquipCo 1  </w:t>
        <w:br/>
        <w:t xml:space="preserve">AF005656 Bone Saw (2015) 08.06.05.01.02 Placed FW40710000 D06457 Ste Foy Butchery 42005 In use FR00011 DADAUX FR00027 SX300 5435 EquipCo 1  </w:t>
        <w:br/>
        <w:t xml:space="preserve">AF005674 Cutlet Cutter (2015) 08.06.05.01.03 Placed FW40710000 D06457 Ste Foy Butchery 42005 In use FR00011 DADAUX FR00161 SLICOE650PF 11272 EquipCo 1  </w:t>
        <w:br/>
        <w:t xml:space="preserve">AF005676 Butchery Grinder () 08.06.05.01.05 Placed FW40710000 D06457 Ste Foy Butchery In use FR00012 SHARPENSET FR00031 SHARPENSET WHETSTONE EquipCo 1  </w:t>
        <w:br/>
        <w:t xml:space="preserve">AF005677 Meat Grinder (2015) 08.06.05.01.06 Placed FW40710000 D06457 Ste Foy Butchery 42005 In use FR00011 DADAUX FR00366 TX98NEW 6486 EquipCo 1  </w:t>
        <w:br/>
        <w:t xml:space="preserve">AF002665 Night Alarm / Control System 05.08.01.02 G00596 Ste Foy Store In use FR00007 UTC Fire &amp; Sec FR00019 C-001-1550 EquipCo 1  </w:t>
        <w:br/>
        <w:t xml:space="preserve">AF054439 Standard Ladder (1) 11.05.02.01 Installed 1 FW40K33910 G00596 Ste Foy Store In use EquipCo 1  </w:t>
        <w:br/>
        <w:t xml:space="preserve">AF054440 Double Cash Register C Double Cash Register 04.09.11.04 Installed 2 FW40K33911 D000734 Ste Foy Store In use EquipCo 2  </w:t>
        <w:br/>
        <w:t xml:space="preserve">AF054441 Single Cash Register C Single Cash Register 04.09.11.04 Installed 1 FW40K33911 D000734 Ste Foy Store In use EquipCo 1  </w:t>
        <w:br/>
        <w:t xml:space="preserve">AF005632 Defibrillators (F) () 11.11.01 Placed G00596 Ste Foy Store In use FR00020 SCHILLER FR00118 FRED PA-1 127990028678 EquipCo 1  </w:t>
        <w:br/>
        <w:t xml:space="preserve">AF054442 UPS (1) 05.01.06 Placed 1 G00596 Ste Foy Store In use FR00061 SOCOMEC EquipCo 1  </w:t>
        <w:br/>
        <w:t xml:space="preserve">AF005657 Ham Slicer (2015) 08.06.05.01.13 Placed FW40710000 D06457 Ste Foy Butchery 42005 In use FR00011 DADAUX FR00090 MAJORSLICE3 OMJ6390 EquipCo 1  </w:t>
        <w:br/>
        <w:t xml:space="preserve">AF005696 Dishwasher (2015) 08.06.06.02 Placed FW40710000 D06457 Ste Foy Butchery 42005 In use FR00283 KROMO FR01362 PL1 800 DDE P DWL1004123 EquipCo 1  </w:t>
        <w:br/>
        <w:t xml:space="preserve">AF002688 Water Softener () 08.06.06.04 Placed FW40710000 G00596 Ste Foy Store In use FR00050 NORTH STAR FR00312 NSC22UD 7346295-15056 EquipCo 1  </w:t>
        <w:br/>
        <w:t xml:space="preserve">AF054425 Vacuum Cleaner (F) (2) 08.06.06.08 Placed 2 FW40710000 D000734 Ste Foy Store In use EquipCo 2  </w:t>
        <w:br/>
        <w:t xml:space="preserve">AF054438 Insect Killer (2) 08.06.06.11 Placed 2 FW40710000 D06457 Ste Foy Butchery In use EquipCo 2  </w:t>
        <w:br/>
        <w:t xml:space="preserve">AF054435 Ozone Cabinet (2) 08.06.06.12 Placed 2 FW40710000 D06457 Ste Foy Butchery In use EquipCo 2  </w:t>
        <w:br/>
        <w:t xml:space="preserve">AF054396 Carpentry Layout (1) 04.07.08.01 Installed 1 FW40K33910 G00596 Ste Foy Store In use EquipCo 1  </w:t>
        <w:br/>
        <w:t xml:space="preserve">AF054397 Carpentry Layout (1) 04.07.08.01 Installed 1 FW40K33910 G00596 Ste Foy Store In use EquipCo 1  </w:t>
        <w:br/>
        <w:t xml:space="preserve">AF054398 TopAsset RayonTopAsset 04.09.01 Store Installed 13 FW40K33911 D000734 Ste Foy Store In use EquipCo 13  </w:t>
        <w:br/>
        <w:t xml:space="preserve">AF054399 TopAsset RayonTopAsset 04.09.01 Butchery Installed 4 FW40K33912 D06457 Ste Foy Butchery In use EquipCo 4  </w:t>
        <w:br/>
        <w:t xml:space="preserve">AF054400 TopAsset Rack TopAsset 04.09.02 Store Installed 2 FW40K33911 D000734 Ste Foy Store In use EquipCo 2  </w:t>
        <w:br/>
        <w:t xml:space="preserve">AF005678 Refrigerated Meat Grinder (20 08.06.05.01.08 Placed FW40710000 D06457 Ste Foy Butchery 43831 In use FR00011 DADAUX FR00539 SETNA3ARDC USET-2783 EquipCo 1  </w:t>
        <w:br/>
        <w:t xml:space="preserve">AF005699 ELIXA Wrapper ELIXA 08.06.05.01.09 Placed FW40710000 D06457 Ste Foy Butchery 44562 In use FR00029 FABBRI GROU FR00431 ELIXA 21 01/05/4734 EquipCo 1  </w:t>
        <w:br/>
        <w:t xml:space="preserve">AF005721 Manual Wrapper (F) (2015) 08.06.05.01.10 Placed FW40710000 D06457 Ste Foy Butchery 42005 In use FR00060 BEFOR TECHN FR00071 DP612 500335-6 EquipCo 1  </w:t>
        <w:br/>
        <w:t xml:space="preserve">AF005697 Vacuum Packing Machine (2021) 08.06.05.01.12 Placed FW40710000 D06457 Ste Foy Butchery 44197 In use FR00014 BOULANGER FR00036 MARLIN 52 HOM30210646 EquipCo 1  </w:t>
        <w:br/>
        <w:t xml:space="preserve">AF054391 Cart Shelter (1) 01.02.01 Placed 1 S00573 Ste Foy Store In use EquipCo 1  </w:t>
        <w:br/>
        <w:t xml:space="preserve">AF054392 Bicycle Shelter (1) 01.02.02 Placed 1 S00573 Ste Foy Store In use EquipCo 1  </w:t>
        <w:br/>
        <w:t xml:space="preserve">AF054393 Totem (1) 03.01.01 Installed 1 FW40K33900 S00573 Ste Foy Store In use EquipCo 1  </w:t>
        <w:br/>
        <w:t>AF054401 Safe (1) 04.09.04 Placed 1 D000734 Ste Foy Store In use EquipCo 1</w:t>
      </w:r>
    </w:p>
    <w:p>
      <w:r>
        <w:t xml:space="preserve">AF054402 Locker (11) 04.09.12.01.01 Placed 11 D000734 Ste Foy Store In use EquipCo 11  </w:t>
        <w:br/>
        <w:t xml:space="preserve">AF054403 Locker (9) 04.09.12.01.01 Placed 9 D000734 Ste Foy Store In use EquipCo 9  </w:t>
        <w:br/>
        <w:t xml:space="preserve">AF054404 High Locker (1) 04.09.12.01.06 Placed 1 D000734 Ste Foy Store In use EquipCo 1  </w:t>
        <w:br/>
        <w:t xml:space="preserve">AF054405 Office Chair (1) 04.09.12.02.01 Placed 1 D000734 Ste Foy Store In use EquipCo 1  </w:t>
        <w:br/>
        <w:t xml:space="preserve">AF054406 Meeting Chair (17) 04.09.12.02.02 Placed 17 D000734 Ste Foy Store In use EquipCo 17  </w:t>
        <w:br/>
        <w:t xml:space="preserve">AF054407 Table (1) 04.09.12.03 Placed 1 D06457 Ste Foy Butchery In use EquipCo 1  </w:t>
        <w:br/>
        <w:t xml:space="preserve">AF054408 Table (4) 04.09.12.03 Placed 4 D06457 Ste Foy Butchery In use EquipCo 4  </w:t>
        <w:br/>
        <w:t xml:space="preserve">AF054409 Office Table (1) 04.09.12.03.01 Placed 1 D000734 Ste Foy Store In use EquipCo 1  </w:t>
        <w:br/>
        <w:t xml:space="preserve">AF054410 Canteen Table (6) 04.09.12.03.02 Placed 6 D000734 Ste Foy Store In use EquipCo 6  </w:t>
        <w:br/>
        <w:t xml:space="preserve">AF002687 Charging Station () 05.01.07.01 Placed S00573 Ste Foy Store In use FR00093 EVLink FR00536 EV.1S22P33 HRB14427 ? EquipCo 1  </w:t>
        <w:br/>
        <w:t xml:space="preserve">AF002625 Night Alarm / Control System 05.08.01.02 G00596 Ste Foy Store In use FR00007 UTC Fire &amp; Sec FR00019 C-001-1550 EquipCo 1  </w:t>
        <w:br/>
        <w:t xml:space="preserve">AF980216 TopAsset Equip TopAsset 01.02 Installed F240K33900 S00573 Ste Foy Store In use EquipCo 1  </w:t>
        <w:br/>
        <w:t xml:space="preserve">A0255739 Refrigerated Furniture (Promo Bin) ( 08.06.04.02.03 Placed FW40710000 D06457 Ste Foy Butchery In use EquipCo 1  </w:t>
        <w:br/>
        <w:t xml:space="preserve">AF030065 Fire Extinguisher (F) (16) 05.06.03.07 Installed 16 F240K33910 G00596 Ste Foy Store In use EquipCo 16  </w:t>
        <w:br/>
        <w:t xml:space="preserve">A0274161 Butchery Water Heater (F) () 05.03.02.01.05 Installed 1 FW40K33900 D06457 Ste Foy Butchery In use EquipCo 1  </w:t>
        <w:br/>
        <w:t xml:space="preserve">A0274163 Red Promo Bin Red Promo Bin 08.06.04.02.03 Placed FW40710000 D06457 Ste Foy Butchery In use EquipCo 1  </w:t>
        <w:br/>
        <w:t xml:space="preserve">AF088704 TopAsset Prep TopAsset 06.10.04 Installed FW40K33911 D000734 Ste Foy Store In use WheelCo 1  </w:t>
        <w:br/>
        <w:t xml:space="preserve">AF088954 TopAsset Post TopAsset 06.10.02.02 Installed FW40K33911 D000734 Ste Foy Store In use WheelCo 1  </w:t>
        <w:br/>
        <w:t xml:space="preserve">AF054421 KT3 Mobile Cart KT3 06.10.04.02.01.02 Installed 7 D000734 Ste Foy Store In use WheelCo 7  </w:t>
        <w:br/>
        <w:t xml:space="preserve">AF054422 EMR (4) 06.10.04.03.01 Installed 4 D000734 Ste Foy Store In use WheelCo 4  </w:t>
        <w:br/>
        <w:t xml:space="preserve">AF054423 PIRL (1) 06.10.04.03.02 Installed 1 D000734 Ste Foy Store In use WheelCo 1  </w:t>
        <w:br/>
        <w:t xml:space="preserve">AF054424 Mobirack (Cogo) (2) 06.10.04.02.01.03 Installed 2 D000734 Ste Foy Store In use WheelCo 2  </w:t>
        <w:br/>
        <w:t xml:space="preserve">AF002667 Manual Pallet Truck JUNGHEIN 06.10.01.02.01 Placed FW40883000 D000734 Ste Foy Store In use WheelCo 1  </w:t>
        <w:br/>
        <w:t xml:space="preserve">AF002685 RIP 513 Transport RIP 513 06.10.01.02.02 Placed FW40883000 D000734 Ste Foy Store 42064 In use 98112574 WheelCo 1  </w:t>
        <w:br/>
        <w:t xml:space="preserve">AF002686 RIP 517 Stacker RIP 517 06.10.01.04.01 Placed FW40883000 D000734 Ste Foy Store 42064 In use 90466473 WheelCo 1  </w:t>
        <w:br/>
        <w:t xml:space="preserve">AF002684 Ride-On Scrubber 06.10.05.01.01.02 Placed FW40883000 D000734 Ste Foy Store 42005 In use 706 120 5 4446 WheelCo 1  </w:t>
        <w:br/>
        <w:t xml:space="preserve">AF054420 Grid Cart 8 Grid Cart 8 06.10.04.02.01.02 Installed 4 D000734 Ste Foy Store In use WheelCo 4  </w:t>
        <w:br/>
        <w:t xml:space="preserve">A0241917 RIP 854 Transport RIP 854 06.10.01.02.02 Placed FW40883000 D000734 Ste Foy Store 45413 In use 98423951 WheelCo 1  </w:t>
        <w:br/>
        <w:t xml:space="preserve">A0263492 KT4 Sec Cart KT4 Sec 06.10.04.02.01.01 Installed 6 FW40K33911 D000734 Ste Foy Store 45292 In use WheelCo 6  </w:t>
        <w:br/>
        <w:t xml:space="preserve">A0263493 KT3 Sec Cart KT3 Sec 06.10.04.02.01.02 Installed 5 D000734 Ste Foy Store 45292 In use WheelCo 5  </w:t>
        <w:br/>
        <w:t xml:space="preserve">A0263494 KT3 NF Cart KT3 NF 06.10.04.02.01.02 Installed 1 FW40K33911 D000734 Ste Foy Store 45292 In use WheelCo 1  </w:t>
        <w:br/>
        <w:t xml:space="preserve">IT SCALE 2 FW40133900 STE FOY Butchery BERKEL Assetman 2  </w:t>
        <w:br/>
        <w:t xml:space="preserve">IT BARCODE READER 7 FW40133900 STE FOY Store DATALOGIC ADC SRL Assetman 7  </w:t>
        <w:br/>
        <w:t xml:space="preserve">IT BARCODE READER 1 FW40133900 STE FOY Store SYMBOL Assetman 1  </w:t>
        <w:br/>
        <w:t xml:space="preserve">IT BATTERY CHARGER 6 FW40133900 STE FOY Store DATALOGIC ADC SRL Assetman 6  </w:t>
        <w:br/>
        <w:t xml:space="preserve">IT BATTERY CHARGER 5 FW40133900 STE FOY Store ZEBRA Assetman 5  </w:t>
        <w:br/>
        <w:t xml:space="preserve">IT CASH COUNTER 1 FW40133900 STE FOY Store CASHMASTER Assetman 1  </w:t>
        <w:br/>
        <w:t xml:space="preserve">IT CASH DRAWER 6 FW40133900 STE FOY Store ANKER KASSENSYSTEME GMBH Assetman 6  </w:t>
        <w:br/>
        <w:t xml:space="preserve">IT COMPUTER 2 FW40133900 STE FOY Store DELL NV Assetman 2  </w:t>
        <w:br/>
        <w:t xml:space="preserve">IT COMPUTER 2 FW40133900 STE FOY Store HEWLETT PACKARD ENTERPR BEL BV Assetman 2  </w:t>
        <w:br/>
        <w:t xml:space="preserve">IT DOCKING STATION 11 FW40133900 STE FOY Store COLSERV Assetman 11  </w:t>
        <w:br/>
        <w:t xml:space="preserve">IT IP TELEPHONE 2 FW40133900 STE FOY Store POLY Assetman 2  </w:t>
        <w:br/>
        <w:t xml:space="preserve">IT MONITOR 10 FW40133900 STE FOY Store ELO Assetman 10  </w:t>
        <w:br/>
        <w:t xml:space="preserve">IT MONITOR 2 FW40133900 STE FOY Store PHILIPS Assetman 2  </w:t>
        <w:br/>
        <w:t xml:space="preserve">IT NETWORK ROUTER 10 FW40133900 STE FOY Store JUNIPER Assetman 10  </w:t>
        <w:br/>
        <w:t xml:space="preserve">IT PDA 3 FW40133900 STE FOY Store ZEBRA Assetman 3  </w:t>
        <w:br/>
        <w:t xml:space="preserve">IT PRINTER 1 FW40133900 STE FOY Store BROTHER INTERN BELGIUM NV Assetman 1  </w:t>
        <w:br/>
        <w:t xml:space="preserve">IT PRINTER 6 FW40133900 STE FOY Store EPSON Assetman 6  </w:t>
        <w:br/>
        <w:t xml:space="preserve">IT PRINTER 6 FW40133900 STE FOY Store ZEBRA Assetman 6  </w:t>
        <w:br/>
        <w:t xml:space="preserve">IT RFU 2 FW40133900 STE FOY Store GIGASET Assetman 2  </w:t>
        <w:br/>
        <w:t xml:space="preserve">IT SCALE 1 FW40133900 STE FOY Store TOLEDO Assetman 1  </w:t>
        <w:br/>
        <w:t xml:space="preserve">IT SCALE/SCANNER 5 FW40133900 STE FOY Store TOLEDO Assetman 5  </w:t>
        <w:br/>
        <w:t xml:space="preserve">IT SWITCH 7 FW40133900 STE FOY Store JUNIPER Assetman 7  </w:t>
        <w:br/>
        <w:t xml:space="preserve">IT TAC 22 FW40133900 STE FOY Store COLSERV Assetman 22  </w:t>
        <w:br/>
        <w:t xml:space="preserve">IT TELEPHONE / SPEAKERPHONE 3 FW40133900 STE FOY Store GIGASET Assetman 3  </w:t>
        <w:br/>
        <w:t xml:space="preserve">IT TELEPHONELINE 3 FW40133900 STE FOY Store FRANCE TELECOM Assetman 3  </w:t>
        <w:br/>
        <w:t xml:space="preserve">IT TELEVISION 6 FW40133900 STE FOY Store SAMSUNG ELECTRONICS BENELUX BV Assetman 6  </w:t>
        <w:br/>
        <w:t xml:space="preserve">IT TRACS 1 FW40133900 STE FOY Store ZKSOFTWARE Assetman 1  </w:t>
        <w:br/>
        <w:t xml:space="preserve">IT UPS / PDU 1 FW40133900 STE FOY Store COLSERV Assetman 1  </w:t>
        <w:br/>
        <w:t xml:space="preserve">IT UPS / PDU 1 FW40133900 STE FOY Store MGE Assetman 1  </w:t>
        <w:br/>
        <w:t>IT VIDEO PLAYER 6 FW40133900 STE FOY Store GIADA Assetman 6</w:t>
      </w:r>
    </w:p>
    <w:p>
      <w:r>
        <w:rPr>
          <w:b/>
        </w:rPr>
        <w:t>[Pages 31–33]</w:t>
      </w:r>
    </w:p>
    <w:p>
      <w:r>
        <w:t xml:space="preserve">COMMERCIAL LEASE AGREEMENT  </w:t>
        <w:br/>
        <w:t xml:space="preserve">SAINTE FOY L'ARGENTIERE (69610) - 11 rue du Stade  </w:t>
        <w:br/>
        <w:t>DATED OCTOBER 1, 2015</w:t>
      </w:r>
    </w:p>
    <w:p>
      <w:r>
        <w:t xml:space="preserve">Between  </w:t>
        <w:br/>
        <w:t xml:space="preserve">The company IMMO COLRUYT FRANCE,  </w:t>
        <w:br/>
        <w:t xml:space="preserve">Simplified joint-stock company with a capital of 135,808,860.00 Euros  </w:t>
        <w:br/>
        <w:t xml:space="preserve">Registered with the Trade and Companies Register of LONS LE SAUNIER under number B 319.642.252  </w:t>
        <w:br/>
        <w:t xml:space="preserve">whose registered office is located at ZI, 4 rue des entrepôts, 39700 ROCHEFORT SUR NENON  </w:t>
        <w:br/>
        <w:t xml:space="preserve">Represented by Mr. Geert ROELS, Director T&amp;I, professionally domiciled at ROCHEFORT SUR NENON (39700), Industrial Zone, having full power for the purposes hereof  </w:t>
        <w:br/>
        <w:t>Hereinafter referred to as the "Lessor"</w:t>
      </w:r>
    </w:p>
    <w:p>
      <w:r>
        <w:t xml:space="preserve">And  </w:t>
        <w:br/>
        <w:t xml:space="preserve">The company COLRUYT DISTRIBUTION FRANCE,  </w:t>
        <w:br/>
        <w:t xml:space="preserve">Simplified joint-stock company with a capital of 60,000,000.00 Euros  </w:t>
        <w:br/>
        <w:t xml:space="preserve">Registered with the Trade and Companies Register of LONS LE SAUNIER under number 789.139.789  </w:t>
        <w:br/>
        <w:t xml:space="preserve">whose registered office is located at ZI, 4 rue des entrepôts, 39700 ROCHEFORT SUR NENON  </w:t>
        <w:br/>
        <w:t xml:space="preserve">Represented by Mr. Eric PROST, Legal Director, professionally domiciled at ROCHEFORT SUR NENON (39700), Industrial Zone, having full power for the purposes hereof  </w:t>
        <w:br/>
        <w:t>Hereinafter referred to as the "Tenant"</w:t>
      </w:r>
    </w:p>
    <w:p>
      <w:r>
        <w:t>Hereinafter collectively referred to as the "Parties"</w:t>
      </w:r>
    </w:p>
    <w:p>
      <w:r>
        <w:t>It is agreed as follows:</w:t>
      </w:r>
    </w:p>
    <w:p>
      <w:r>
        <w:t xml:space="preserve">1. Designation of the properties and the entirety to which the leased properties depend.  </w:t>
        <w:br/>
        <w:t xml:space="preserve">Municipality of SAINTE FOY L'ARGENTIERE (69610) - 11 rue du Stade  </w:t>
        <w:br/>
        <w:t xml:space="preserve">In a real estate complex referenced as follows:  </w:t>
        <w:br/>
        <w:t xml:space="preserve">Section No Location Area  </w:t>
        <w:br/>
        <w:t xml:space="preserve">u 1557 67 a 86 ca  </w:t>
        <w:br/>
        <w:t xml:space="preserve">Total 67 a 86 ca  </w:t>
        <w:br/>
        <w:t xml:space="preserve">A commercial premises with a total floor area of approximately 1,572 m2, with parking and outbuildings,  </w:t>
        <w:br/>
        <w:t xml:space="preserve">r  </w:t>
        <w:br/>
        <w:t>1/5</w:t>
      </w:r>
    </w:p>
    <w:p>
      <w:r>
        <w:rPr>
          <w:b/>
        </w:rPr>
        <w:t>[Pages 34–36]</w:t>
      </w:r>
    </w:p>
    <w:p>
      <w:r>
        <w:t>r</w:t>
        <w:br/>
        <w:t>r</w:t>
        <w:br/>
        <w:t>1/5</w:t>
      </w:r>
    </w:p>
    <w:p>
      <w:r>
        <w:t>As well as the aforementioned premises extending, continuing, and comprising, without exception or reservation, without the need for a more detailed designation, it is specified here that any error, whether in the designation or in the composition of the leased premises, shall not give rise to any recourse or claim from the lessee, who declares to be fully aware of the premises having seen and visited them prior to the signing of this agreement.</w:t>
      </w:r>
    </w:p>
    <w:p>
      <w:r>
        <w:t>2. Purpose</w:t>
      </w:r>
    </w:p>
    <w:p>
      <w:r>
        <w:t>The leased property is primarily intended for the operation of a retail business for foodstuffs and similar items. Any modification of the purpose of the leased property is subject to prior written authorization from the Lessor, who may always refuse it. If the Lessee were to change the purpose of the leased property without the Lessor's consent, the latter would then be entitled to seek the termination of this contract in court at the Lessee's expense. In the event of total or partial expropriation of the leased property for public utility reasons, the contract shall terminate on the day the expropriating public authority takes possession of the leased property. In the event of expropriation, the Lessee shall not be entitled to any compensation from the Lessor. The Lessee may only assert any potential rights against the expropriating authority and shall not be entitled to any compensation from it that would reduce the compensations from the Lessor.</w:t>
      </w:r>
    </w:p>
    <w:p>
      <w:r>
        <w:t>3. Duration</w:t>
      </w:r>
    </w:p>
    <w:p>
      <w:r>
        <w:t>The commercial lease contract is concluded for a duration of 9 consecutive years. It shall come into effect on October 1, 2015, and shall therefore end on September 30, 2024. However, in accordance with the provisions of Articles L. 145-4 and L. 145-9 of the Commercial Code, the lessee has the option to give notice at the end of each three-year period by a bailiff's act addressed to the lessor at least six months before the end of the three-year period. The Lessor shall have the same option in accordance with the provisions of Articles L. 145-4, L. 145-18, and L. 145-21 of the Commercial Code.</w:t>
      </w:r>
    </w:p>
    <w:p>
      <w:r>
        <w:t>4. Rent, Indexation, and Charges</w:t>
      </w:r>
    </w:p>
    <w:p>
      <w:r>
        <w:t>The lease is authorized and accepted in exchange for the payment by the Lessee of a base annual rent set at 132,311.00 euros excluding tax, to be paid in 12 monthly installments in advance on the 1st of each month, and adjustable each year. This rent is set at a date when the LESSOR does not know the final construction cost of the building for which it is responsible (CASCO cost) but this is to allow the LESSEE to take possession of the premises without delay. It is therefore a provisional rent intended to be subject to reevaluation in order to take into account the final rental value of the premises subject to this agreement. The parties therefore agree to set the final rent by way of an amendment as soon as the LESSOR knows the final cost of the building (CASCO). The rent resulting from this lease, which is understood as excluding tax, falls within the scope of Value Added Tax and is exempt in return for any proportional registration fee. The Lessor who opts for the taxation of rents under Value Added Tax shall consequently charge the Lessee the amount of the tax related thereto, according to the rate in effect at each due date, said tax to be paid to him at the same time as the rent.</w:t>
      </w:r>
    </w:p>
    <w:p>
      <w:r>
        <w:t>The parties agree that the rent shall be adjusted automatically and without any formality or prior notification based on the variation of the National Index of Commercial Rents published quarterly by INSEE. Consequently, the rent shall be increased or decreased each year on January 1. If, as a result of the indexation, the rent were to be decreased due to a declining index, the resulting rent shall in no case be less than the rent contractually set in this lease. In this regard, it is specified that the indexation of the rent shall occur for the first time as of January 1, 2016. The rent shall be adjusted according to the following formula:</w:t>
      </w:r>
    </w:p>
    <w:p>
      <w:r>
        <w:t>Base Rent x New Index</w:t>
        <w:br/>
        <w:t>Starting Index</w:t>
      </w:r>
    </w:p>
    <w:p>
      <w:r>
        <w:t>For the application of this formula, it is understood today:</w:t>
        <w:br/>
        <w:t>- by "new index," the last known index for the month preceding the rent adjustment, that is, by convention, the index for the 2nd quarter of the year preceding the rent adjustment;</w:t>
        <w:br/>
        <w:t>- by "starting index," the last known index for the month preceding the month during which the contract came into effect and mentioned below;</w:t>
        <w:br/>
        <w:t>- by "base rent," the rent resulting from this contract or an amendment to this contract or a judgment, excluding costs and charges which, according to the contract, are expressly borne by the Lessee.</w:t>
      </w:r>
    </w:p>
    <w:p>
      <w:r>
        <w:t>The parties specify that to set the rent, they based themselves on the national index of commercial rents for the 2nd quarter of 2015 published by INSEE, which was 108.38. The Lessee shall pay the rent indexations to the Lessor without prior notice from the latter. In no case, however, shall the amount of the rent, regardless of the index or fluctuations to which it is linked, be less than the amount of the rent as last set based on this article. In the event that the contractual comparison index has not yet been published by the scheduled date for the revision, the rent due shall be provisionally calculated by taking the last known index as a comparison index, and a regularization shall be made upon the publication of the index. In the event of modification or replacement of the chosen index, the new index shall automatically replace the old one under the conditions and according to the adjustment coefficient published. In the event of the complete and simple removal of the above-chosen index, it shall be replaced by a new equivalent index, set by mutual agreement between the parties or, failing that, by an arbitration tribunal. The absence of a reference index shall not authorize the lessee to delay or defer the payment of each rent term, based on the last known index, except for adjustment and settlement of the difference at the due date of the first term following the setting of the new rent.</w:t>
      </w:r>
    </w:p>
    <w:p>
      <w:r>
        <w:t>5. Assignment and Subletting</w:t>
      </w:r>
    </w:p>
    <w:p>
      <w:r>
        <w:t>The Lessee may grant usage rights on the leased property, without prior authorization from the Lessor, to companies that are affiliated with S.A. Ets. Fr. Colruyt within the meaning of Article L233-3 of the Commercial Code.</w:t>
      </w:r>
    </w:p>
    <w:p>
      <w:r>
        <w:t>Except as stated above, the Lessee may only assign or sublet the commercial lease with prior written authorization from the Lessor and in compliance with the provisions of the law on commercial leases.</w:t>
      </w:r>
    </w:p>
    <w:p>
      <w:r>
        <w:t>6. Condition of the Premises</w:t>
      </w:r>
    </w:p>
    <w:p>
      <w:r>
        <w:t>The Lessee declares to receive and take the leased property in the condition in which it is found at the time of commissioning, a condition which is well known to him. The Lessee agrees to assume all obligations arising from any soil pollution related to the operation of the leased property that occurs during the term of the lease. The Lessee agrees to evacuate and completely empty the leased property at the end of the lease.</w:t>
      </w:r>
    </w:p>
    <w:p>
      <w:r>
        <w:t>7. Maintenance and Works</w:t>
      </w:r>
    </w:p>
    <w:p>
      <w:r>
        <w:t>The Lessee shall maintain the leased premises in good condition for rental repairs throughout the duration of the lease. The Lessee shall keep the leased premises constantly in perfect condition for rental repairs and minor maintenance within the meaning of Article 1754 of the Civil Code, the Lessor being obliged to execute and bear the major repairs strictly referred to in Article 606 of the Civil Code. The Lessee shall be required to carry out, in the leased premises, throughout the duration of the lease and at his own expense, all repairs and maintenance work, cleaning, and, in general, any refurbishment or replacement deemed necessary, for whatever reason. The Lessee has the right to carry out, without prior authorization from the Lessor, all works to adapt the leased property to his business, except in the case of works affecting the structural work. All these works remain the property of the Lessee until the end of the lease contract. They shall be acquired by the Lessor at the end of the lease contract without any compensation. However, the Lessor may require the removal of the works at the end of the lease contract.</w:t>
      </w:r>
    </w:p>
    <w:p>
      <w:r>
        <w:t>8. Taxes and Miscellaneous Charges</w:t>
      </w:r>
    </w:p>
    <w:p>
      <w:r>
        <w:t>The Lessee shall pay his personal taxes: territorial economic contribution, taxes related to the previous ones, and, in general, all taxes, contributions, and fiscal or parafiscal taxes to which he is and will be personally subject and for which the owner could be responsible for him under Articles 1686 and 1687 of the General Tax Code or any other title, and he must justify their payment to the lessor upon any request. The Lessee agrees to reimburse the lessor each year, upon justification and at the first request of the latter, the amount of the property tax as well as any taxes that may come in replacement on a pro-rata basis of the occupied area.</w:t>
      </w:r>
    </w:p>
    <w:p>
      <w:r>
        <w:t>9. Insurance</w:t>
      </w:r>
    </w:p>
    <w:p>
      <w:r>
        <w:t>The Lessee agrees to insure the leased property at his own expense for the entire duration of the lease, both for himself and on behalf of the Lessor, in accordance with the usual market insurance conditions, to cover at least the risks of fire, explosion, lightning, contact with aircraft and spacecraft, electrical risks, explosion of explosives, labor disputes, attacks, acts of vandalism or malice, damage due to temperature, natural disasters, water damage, flooding, storm, hail, earthquake. The policy must also cover third-party recourse, recourse from tenants and users, rescue, preservation, demolition, and clearing costs.</w:t>
      </w:r>
    </w:p>
    <w:p>
      <w:r>
        <w:rPr>
          <w:b/>
        </w:rPr>
        <w:t>[Pages 37–39]</w:t>
      </w:r>
    </w:p>
    <w:p>
      <w:r>
        <w:t>the temperature, natural disasters, water damage, flooding, storm, hail, earthquake. The policy must also cover third-party claims, claims from tenants and users, salvage, preservation, demolition, and clearing costs.</w:t>
      </w:r>
    </w:p>
    <w:p>
      <w:r>
        <w:t>The insurance indemnities paid by the insurer will be immediately used for the reconstruction of the damaged properties. The Tenant must also insure the furniture of the Leased Property for the entire duration of the lease, against the same risks as those mentioned above. This insurance also includes construction, enhancement, and transformation work that the Tenant carries out in the Leased Property. The Tenant waives any recourse against the Landlord and any other co-tenants for loss or damage caused to their furniture located in the buildings, except for damage resulting from proven fraudulent or intentional acts and agrees to require this waiver of recourse from the insurers as well.</w:t>
      </w:r>
    </w:p>
    <w:p>
      <w:r>
        <w:t>10. General Conditions</w:t>
        <w:br/>
        <w:t>For anything not provided for herein, the parties declare that they refer to Articles L 145-1 and following of the Commercial Code. This contract replaces all previous lease agreements concluded between the parties concerning the Leased Property.</w:t>
      </w:r>
    </w:p>
    <w:p>
      <w:r>
        <w:t>11. Election of Domicile</w:t>
        <w:br/>
        <w:t>Both parties choose their respective registered offices as their domicile.</w:t>
      </w:r>
    </w:p>
    <w:p>
      <w:r>
        <w:t>12. Jurisdiction and Applicable Law</w:t>
        <w:br/>
        <w:t>If disputes related to the contract cannot be resolved amicably, only the Commercial Court of Lons le Saunier shall have jurisdiction. The contract is exclusively governed by French law.</w:t>
      </w:r>
    </w:p>
    <w:p>
      <w:r>
        <w:t>Established in ROCHEFORT SUR NENON, in a single copy remaining at the common registered office of the parties, on October 1, 2015.</w:t>
      </w:r>
    </w:p>
    <w:p>
      <w:r>
        <w:t xml:space="preserve">For the Tenant  </w:t>
        <w:br/>
        <w:t xml:space="preserve">FRANCE COLRUYT DISTRIBUTION FRANCE  </w:t>
        <w:br/>
        <w:t xml:space="preserve">Mr. Eric PROST  </w:t>
        <w:br/>
        <w:t>Legal Director</w:t>
      </w:r>
    </w:p>
    <w:p>
      <w:r>
        <w:t xml:space="preserve">ADDENDUM NO. 1 TO THE COMMERCIAL LEASE  </w:t>
        <w:br/>
        <w:t xml:space="preserve">DATED OCTOBER 1, 2015  </w:t>
        <w:br/>
        <w:t>SAINTE FOY L'ARGENTIERE (69610) - 11 rue du Stade</w:t>
      </w:r>
    </w:p>
    <w:p>
      <w:r>
        <w:t xml:space="preserve">Between  </w:t>
        <w:br/>
        <w:t xml:space="preserve">The company IMMO COLRUYT FRANCE,  </w:t>
        <w:br/>
        <w:t xml:space="preserve">Simplified joint-stock company with a capital of 135,808,860.00 Euros  </w:t>
        <w:br/>
        <w:t xml:space="preserve">Registered with the RCS of LONS LE SAUNIER under number B 319.642.252  </w:t>
        <w:br/>
        <w:t xml:space="preserve">whose registered office is located at ZI, 4 rue des Entrepôts, 39700 ROCHEFORT SUR NENON  </w:t>
        <w:br/>
        <w:t xml:space="preserve">Represented by Mr. Xavier PACHOT, Head of Expansion Service, professionally domiciled in ROCHEFORT SUR NENON (39700), Industrial Zone, having full power for this purpose.  </w:t>
        <w:br/>
        <w:t>Hereinafter referred to as the "LANDLORD"</w:t>
      </w:r>
    </w:p>
    <w:p>
      <w:r>
        <w:t xml:space="preserve">And  </w:t>
        <w:br/>
        <w:t xml:space="preserve">The company COLRUYT RETAIL FRANCE,  </w:t>
        <w:br/>
        <w:t xml:space="preserve">Simplified joint-stock company with a capital of 60,000,000.00 Euros  </w:t>
        <w:br/>
        <w:t xml:space="preserve">Registered with the RCS of LONS LE SAUNIER under number 789.139.789  </w:t>
        <w:br/>
        <w:t xml:space="preserve">whose registered office is located at ZI, 4 rue des Entrepôts, 39700 ROCHEFORT SUR NENON  </w:t>
        <w:br/>
        <w:t xml:space="preserve">Represented by Mr. Eric PROST, Legal Director, professionally domiciled in ROCHEFORT SUR NENON (39700), Industrial Zone, having full power for this purpose.  </w:t>
        <w:br/>
        <w:t>Hereinafter referred to as the "TENANT"</w:t>
      </w:r>
    </w:p>
    <w:p>
      <w:r>
        <w:t>Hereinafter collectively referred to as the "Parties"</w:t>
      </w:r>
    </w:p>
    <w:p>
      <w:r>
        <w:t xml:space="preserve">EXPOSE  </w:t>
        <w:br/>
        <w:t xml:space="preserve">By private deed dated in Rochefort Sur Nenon on October 1, 2015, a commercial lease was concluded between the parties with the following characteristics:  </w:t>
        <w:br/>
        <w:t xml:space="preserve">Municipality of SAINTE FOY L'ARGENTIERE (69610) - 11 rue du Stade  </w:t>
        <w:br/>
        <w:t xml:space="preserve">In a real estate complex referenced as follows:  </w:t>
        <w:br/>
        <w:t xml:space="preserve">Section No Location Area  </w:t>
        <w:br/>
        <w:t xml:space="preserve">u 1557 67 a 86 ca  </w:t>
        <w:br/>
        <w:t>Total 67 a 86 ca</w:t>
      </w:r>
    </w:p>
    <w:p>
      <w:r>
        <w:t xml:space="preserve">A commercial premises with a floor area of approximately 1,572 m2, with parking and outbuildings.  </w:t>
        <w:br/>
        <w:t>As far as the said premises extend, continue, and comprise, without exception or reservation.</w:t>
      </w:r>
    </w:p>
    <w:p>
      <w:r>
        <w:t xml:space="preserve">The said lease was granted for a duration of NINE (9) full and consecutive years starting from October 1, 2015.  </w:t>
        <w:br/>
        <w:t xml:space="preserve">The TENANT operates in the leased premises a supermarket business predominantly selling food under the COLRUYT brand.  </w:t>
        <w:br/>
        <w:t xml:space="preserve">The rental was authorized and accepted subject to the payment by the TENANT of a base annual rent set at 132,311.00 euros excluding tax.  </w:t>
        <w:br/>
        <w:t xml:space="preserve">This rent was set at a time when the LANDLORD did not know the cost of the final works for which it was responsible (CASCO cost), in order to allow the TENANT to take possession of the premises without delay.  </w:t>
        <w:br/>
        <w:t>It was a provisional rent intended to be subject to re-evaluation in order to take into account the definitive rental value of the premises subject to these presents.</w:t>
      </w:r>
    </w:p>
    <w:p>
      <w:r>
        <w:t>NOW THEREFORE IT HAS BEEN AGREED AS FOLLOWS</w:t>
      </w:r>
    </w:p>
    <w:p>
      <w:r>
        <w:t xml:space="preserve">ARTICLE 1. RENT  </w:t>
        <w:br/>
        <w:t xml:space="preserve">The rental is authorized and accepted subject to the payment by the TENANT of a base annual rent set at 126,295.00 euros excluding tax, to be paid in 12 monthly installments, in advance on the 1st of each month, and subject to annual revision on January 1st.  </w:t>
        <w:br/>
        <w:t xml:space="preserve">The LANDLORD will invoice the TENANT the amount of the Value Added Tax related thereto, according to the rate in effect at each due date, said tax to be paid to him at the same time as the rent.  </w:t>
        <w:br/>
        <w:t xml:space="preserve">The effects of this addendum will retroact to the effective date of the commercial lease.  </w:t>
        <w:br/>
        <w:t>No other modifications are made to the provisions of the lease dated October 1, 2015.</w:t>
      </w:r>
    </w:p>
    <w:p>
      <w:r>
        <w:t xml:space="preserve">ARTICLE 2. ELECTION OF DOMICILE  </w:t>
        <w:br/>
        <w:t>For the execution of these presents and their consequences, the undersigned parties elect domicile at their respective registered offices.</w:t>
      </w:r>
    </w:p>
    <w:p>
      <w:r>
        <w:t>Established in ROCHEFORT SUR NENON, in a single copy kept at the common registered office of the parties to the deed, on January 5, 2017.</w:t>
      </w:r>
    </w:p>
    <w:p>
      <w:r>
        <w:t xml:space="preserve">For the LANDLORD  </w:t>
        <w:br/>
        <w:t xml:space="preserve">For the TENANT  </w:t>
        <w:br/>
        <w:t xml:space="preserve">IMMO COLRUYT FRANCE  </w:t>
        <w:br/>
        <w:t xml:space="preserve">COLRUYT RETAIL FRANCE  </w:t>
        <w:br/>
        <w:t xml:space="preserve">Mr. Eric PROST  </w:t>
        <w:br/>
        <w:t>Legal Director</w:t>
      </w:r>
    </w:p>
    <w:p>
      <w:r>
        <w:rPr>
          <w:b/>
        </w:rPr>
        <w:t>[Pages 40–41]</w:t>
      </w:r>
    </w:p>
    <w:p>
      <w:r>
        <w:t xml:space="preserve">Current Service Provider Colruyt - Sainte-Foy-l'Argentière  </w:t>
        <w:br/>
        <w:t xml:space="preserve">Type of Provider Provider Name Business Contact Contact (email) Contact (phone)  </w:t>
        <w:br/>
        <w:t xml:space="preserve">Defibrillator SCHILLER Ms. Fauvel Maeva / Sales Maeva.fauvel@schillerfrance.fr 01 64 66 59 62  </w:t>
        <w:br/>
        <w:t xml:space="preserve">Cleaning Service CALZATI NETTOYAGES SERVICES Ms. Sousa Mariana / Director ms@cnsproprete.com 06 74 35 97 28  </w:t>
        <w:br/>
        <w:t xml:space="preserve">Green Spaces Maintenance Cassagne No identified contact No identified contact No identified contact  </w:t>
        <w:br/>
        <w:t xml:space="preserve">Pest Control ECOLAB PEST FRANCE SAS Mr. VENET Kévin / Key Accounts Manager kevin.venet@ecolab.com 06 74 88 55 90  </w:t>
        <w:br/>
        <w:t xml:space="preserve">Regulatory Checks / Periodic Checks (elevators, sprinklers, electricity, etc.) / if SOCOTEC EQUIPMENT Mr. CREMERS Xavier / Agency Director Grands Xavier.CREMERS@socotec.com 06 87 69 12 08  </w:t>
        <w:br/>
        <w:t xml:space="preserve">Automatic Door RECORD FRANCE Mr. DUHOUX Jerome / Key Account Manager Jerome.Duhoux@record.fr 06 80 46 95 20  </w:t>
        <w:br/>
        <w:t xml:space="preserve">Barrier connected to a cash register system and barrier maintenance No ongoing service n.a. n.a. n.a.  </w:t>
        <w:br/>
        <w:t xml:space="preserve">Ovens No ongoing service n.a. n.a. n.a.  </w:t>
        <w:br/>
        <w:t xml:space="preserve">Grease Traps EXPERT CANALISATION Mr. BOCCARD Florent / Manager contact.expert.canalisation@gmail.com Contact by email  </w:t>
        <w:br/>
        <w:t xml:space="preserve">HVAC No ongoing service n.a. n.a. n.a.  </w:t>
        <w:br/>
        <w:t xml:space="preserve">Fire Hydrants (RIA) &amp; Extinguishers CASI Fire Safety Mr. KNEIB Nicolas / Agency Director nicolas.kneib@casi-incendie.fr 06 61 91 09 05  </w:t>
        <w:br/>
        <w:t xml:space="preserve">Smoke Extraction A E C DESENFUMAGE Mr. RAVILLION Franck / Manager fravillion@aec-desenfumage.com 06 25 01 28 57  </w:t>
        <w:br/>
        <w:t xml:space="preserve">Elevator, Freight Lift, Travelator, etc. (To be detailed by stores: equipment and maintainer) No ongoing service n.a. n.a. n.a.  </w:t>
        <w:br/>
        <w:t xml:space="preserve">Handling Equipment Jungheinrich No identified contact No identified contact No identified contact  </w:t>
        <w:br/>
        <w:t xml:space="preserve">Handling Equipment 2 No ongoing service n.a. n.a. n.a.  </w:t>
        <w:br/>
        <w:t xml:space="preserve">Thermography SOCOTEC EQUIPMENT Mr. CREMERS Xavier / Agency Director Grands Xavier.CREMERS@socotec.com 06 87 69 12 08  </w:t>
        <w:br/>
        <w:t xml:space="preserve">Analysis / Measurement Water Discharges Crecale Christelle Troger christelle.troger@qualtech-groupe.com 03 81 53 42 42  </w:t>
        <w:br/>
        <w:t xml:space="preserve">Water Treatment and Cleaning of Cooling Tower (softener) BWT FRANCE Mr. Benistand Fabien / Technical Management / Responsible fabien.benistand@bwt.fr 06 71 70 13 66  </w:t>
        <w:br/>
        <w:t xml:space="preserve">Hydrocarbon Separator No ongoing service n.a. n.a. n.a.  </w:t>
        <w:br/>
        <w:t xml:space="preserve">Weighing: CHOLLET Gérald JACQUET gjacquet@cholletpesage.fr 04 77 53 06 07  </w:t>
        <w:br/>
        <w:t xml:space="preserve">Wrapper FABBRI GROUP FRANCE Mr. Le Cadre Stéphane / After-Sales Manager S.LeCadre@gruppofabbri.com 06 07 54 23 46  </w:t>
        <w:br/>
        <w:t xml:space="preserve">Refrigeration: DALKIA FROID SOLUTIONS Mr. BONATO Sébastien / Operations Director sebastien.bonato@dalkiafroidsolutions.com 06 85 33 09 79 - 06 22 17 26 12  </w:t>
        <w:br/>
        <w:t xml:space="preserve">Refrigeration: No ongoing service n.a. n.a. n.a.  </w:t>
        <w:br/>
        <w:t xml:space="preserve">Regulatory Check ESP MCI SAS Mr. BONATI Laurent / Development Director laurent.bonati@mci.fr 06 07 89 93 35  </w:t>
        <w:br/>
        <w:t xml:space="preserve">DIB Cardboard/plastic SUEZ Mr. Quentin LUTZ quentin.lutz@suez.com 06.48.23.35.34  </w:t>
        <w:br/>
        <w:t xml:space="preserve">DIB Cardboard/plastic 2 No ongoing service n.a. n.a. n.a.  </w:t>
        <w:br/>
        <w:t xml:space="preserve">BIOWASTE SUEZ Mr. Quentin LUTZ quentin.lutz@suez.com 06.48.23.35.34  </w:t>
        <w:br/>
        <w:t xml:space="preserve">BONE &amp; FAT / CO-PRODUCTS FISH Prodia Mr. CHAUDIER commerce@prodia.fr 06 77 12 09 75 - 03 84 87 15 07  </w:t>
        <w:br/>
        <w:t xml:space="preserve">CASH TRANSPORT Loomis No identified contact No identified contact No identified contact  </w:t>
        <w:br/>
        <w:t xml:space="preserve">Sound System AUDIADIS Mr. DOUCHY Nicolas ndouchy@audiadis.com 0 84 79 84 64  </w:t>
        <w:br/>
        <w:t xml:space="preserve">Fixed Telephony (Store) SFR Vincent INSA vincent.insa@sfr.com 06 28 09 76 65  </w:t>
        <w:br/>
        <w:t xml:space="preserve">POS RDP Philippe Reybier reybierdif@gmail.com 06 09 15 09 70  </w:t>
        <w:br/>
        <w:t xml:space="preserve">POS - 2 No ongoing service n.a. n.a. n.a.  </w:t>
        <w:br/>
        <w:t xml:space="preserve">POS - 3 No ongoing service n.a. n.a. n.a.  </w:t>
        <w:br/>
        <w:t xml:space="preserve">POS - 4 No ongoing service n.a. n.a. n.a.  </w:t>
        <w:br/>
        <w:t xml:space="preserve">Tank Controls No ongoing service n.a. n.a. n.a.  </w:t>
        <w:br/>
        <w:t xml:space="preserve">GPL Distribution, Gas, … BUTAGAZ Mr. Mickaël Schwartz michael.schwartz@butagaz.com 06 35 29 32 72  </w:t>
        <w:br/>
        <w:t xml:space="preserve">GPL Distribution, Gas, … 2 ANTARGAZ Benoit ROELANDT Benoit.ROELANDT@antargaz.com 06 16 26 13 32  </w:t>
        <w:br/>
        <w:t xml:space="preserve">GPL Distribution, Gas, … 3 PRIMAGAZ Olivier Zanini olivier.zanini@primagaz.fr 06 16 69 97 51  </w:t>
        <w:br/>
        <w:t xml:space="preserve">Boiler and Aerotherm Efficiency Control GENERFEU Mr. SELOSSE Frédéric frederic.selosse@generfeu.com 06 85 94 47 48  </w:t>
        <w:br/>
        <w:t xml:space="preserve">Guarding Service No ongoing service n.a. n.a. n.a.  </w:t>
        <w:br/>
        <w:t xml:space="preserve">24/7 Guarding Service No ongoing service n.a. n.a. n.a.  </w:t>
        <w:br/>
        <w:t xml:space="preserve">Remote Surveillance (service station) No ongoing service n.a. n.a. n.a.  </w:t>
        <w:br/>
        <w:t xml:space="preserve">Video Surveillance No ongoing service n.a. n.a. n.a.  </w:t>
        <w:br/>
        <w:t xml:space="preserve">Video Surveillance Equipment No ongoing service n.a. n.a. n.a.  </w:t>
        <w:br/>
        <w:t xml:space="preserve">Other Security Equipment (Anti-theft Antennas Maintenance, Walkie Talkie, etc.) No ongoing service n.a. n.a. n.a.  </w:t>
        <w:br/>
        <w:t xml:space="preserve">Safes No ongoing service n.a. n.a. n.a.  </w:t>
        <w:br/>
        <w:t xml:space="preserve">Access Control (hardware, software) No ongoing service n.a. n.a. n.a.  </w:t>
        <w:br/>
        <w:t xml:space="preserve">Cleaning Products No ongoing service n.a. n.a. n.a.  </w:t>
        <w:br/>
        <w:t xml:space="preserve">Generator No ongoing service n.a. n.a. n.a.  </w:t>
        <w:br/>
        <w:t xml:space="preserve">Inverters No ongoing service n.a. n.a. n.a.  </w:t>
        <w:br/>
        <w:t xml:space="preserve">GSM Card carried by the maintainer No ongoing service n.a. n.a. n.a.  </w:t>
        <w:br/>
        <w:t xml:space="preserve">Continuous Elevator Control No ongoing service n.a. n.a. n.a.  </w:t>
        <w:br/>
        <w:t xml:space="preserve">Waste Compaction Equipment (presses, compactors, ...) No ongoing service n.a. n.a. n.a.  </w:t>
        <w:br/>
        <w:t xml:space="preserve">Lifts No ongoing service n.a. n.a. n.a.  </w:t>
        <w:br/>
        <w:t xml:space="preserve">Water Fountain No ongoing service n.a. n.a. n.a.  </w:t>
        <w:br/>
        <w:t xml:space="preserve">Coffee Machine No ongoing service n.a. n.a. n.a.  </w:t>
        <w:br/>
        <w:t xml:space="preserve">Time Clock No ongoing service n.a. n.a. n.a.  </w:t>
        <w:br/>
        <w:t xml:space="preserve">Legionella Analysis No ongoing service n.a. n.a. n.a.  </w:t>
        <w:br/>
        <w:t xml:space="preserve">Sprinkler No ongoing service n.a. n.a. n.a.  </w:t>
        <w:br/>
        <w:t xml:space="preserve">Roof No ongoing service n.a. n.a. n.a.  </w:t>
        <w:br/>
        <w:t xml:space="preserve">Service Station No ongoing service n.a. n.a. n.a.  </w:t>
        <w:br/>
        <w:t xml:space="preserve">Piezometer No ongoing service n.a. n.a. n.a.  </w:t>
        <w:br/>
        <w:t xml:space="preserve">GPL Supply Contract No ongoing service n.a. n.a. n.a.  </w:t>
        <w:br/>
        <w:t xml:space="preserve">Inflation Station Contract No ongoing service n.a. n.a. n.a.  </w:t>
        <w:br/>
        <w:t xml:space="preserve">Weighing: No ongoing service n.a. n.a. n.a.  </w:t>
        <w:br/>
        <w:t xml:space="preserve">CARDBOARD / PAPER No ongoing service n.a. n.a. n.a.  </w:t>
        <w:br/>
        <w:t xml:space="preserve">PLASTICS No ongoing service n.a. n.a. n.a.  </w:t>
        <w:br/>
        <w:t xml:space="preserve">POLYSTYRENE No ongoing service n.a. n.a. n.a.  </w:t>
        <w:br/>
        <w:t xml:space="preserve">HYDROCARBONS No ongoing service n.a. n.a. n.a.  </w:t>
        <w:br/>
        <w:t xml:space="preserve">BULKY WASTE No ongoing service n.a. n.a. n.a.  </w:t>
        <w:br/>
        <w:t>LAD No ongoing service n.a. n.a. n.a.</w:t>
      </w:r>
    </w:p>
    <w:p>
      <w:r>
        <w:t xml:space="preserve">Fixed Telephony (Store Alarm) No ongoing service n.a. n.a. n.a.  </w:t>
        <w:br/>
        <w:t xml:space="preserve">Fixed Telephony (Stations) No ongoing service n.a. n.a. n.a.  </w:t>
        <w:br/>
        <w:t xml:space="preserve">Mobile Telephony (Employee) No ongoing service n.a. n.a. n.a.  </w:t>
        <w:br/>
        <w:t xml:space="preserve">Mobile Telephony (Video Surveillance) No ongoing service n.a. n.a. n.a.  </w:t>
        <w:br/>
        <w:t xml:space="preserve">Guest WiFi No ongoing service n.a. n.a. n.a.  </w:t>
        <w:br/>
        <w:t xml:space="preserve">VPN No ongoing service n.a. n.a. n.a.  </w:t>
        <w:br/>
        <w:t xml:space="preserve">Cash Register Maintenance, SCO No ongoing service n.a. n.a. n.a.  </w:t>
        <w:br/>
        <w:t xml:space="preserve">Long-term Storage Panels No ongoing service n.a. n.a. n.a.  </w:t>
        <w:br/>
        <w:t xml:space="preserve">Juice Machine No ongoing service n.a. n.a. n.a.  </w:t>
        <w:br/>
        <w:t xml:space="preserve">Photobooth No ongoing service n.a. n.a. n.a.  </w:t>
        <w:br/>
        <w:t xml:space="preserve">Inflation Stations No ongoing service n.a. n.a. n.a.  </w:t>
        <w:br/>
        <w:t xml:space="preserve">Cleaning Products (toilet paper, cleaning cloths, floor mats, ...) No ongoing service n.a. n.a. n.a.  </w:t>
        <w:br/>
        <w:t xml:space="preserve">QUALITY No ongoing service n.a. n.a. n.a.  </w:t>
        <w:br/>
        <w:t xml:space="preserve">QUALITY No ongoing service n.a. n.a. n.a.  </w:t>
        <w:br/>
        <w:t xml:space="preserve">QUALITY No ongoing service n.a. n.a. n.a.  </w:t>
        <w:br/>
        <w:t xml:space="preserve">Thermodynamic Systems Control No ongoing service n.a. n.a. n.a.  </w:t>
        <w:br/>
        <w:t>Annual SSI Verification No ongoing service n.a. n.a.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