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https://www.autoritedelaconcurrence.fr/fr/decision-de-controle-des-concentrations/relative-la-creation-dune-entreprise-commune-entre</w:t>
      </w:r>
    </w:p>
    <w:p>
      <w:r>
        <w:t>Pages translated : 5</w:t>
      </w:r>
    </w:p>
    <w:p/>
    <w:p>
      <w:r>
        <w:rPr>
          <w:b/>
        </w:rPr>
        <w:t>[Pages 1–3]</w:t>
      </w:r>
    </w:p>
    <w:p>
      <w:r>
        <w:t xml:space="preserve">FRENCH REPUBLIC  </w:t>
        <w:br/>
        <w:t xml:space="preserve">Decision No. 15-DCC-125 of September 17, 2015  </w:t>
        <w:br/>
        <w:t xml:space="preserve">regarding the creation of a joint venture between Aéroports de Paris Management and Vinci Airports  </w:t>
        <w:br/>
        <w:t xml:space="preserve">The Competition Authority,  </w:t>
        <w:br/>
        <w:t xml:space="preserve">Having regard to the notification file submitted in full to the concentrations service on August 18, 2015, regarding the creation of a joint venture between Aéroports de Paris Management SA and Vinci Airports SAS, formalized by a consortium agreement dated July 31, 2014, a draft shareholders' agreement dated May 4, 2015, and statutes dated May 6,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1. Aéroport de Paris Management SA (hereinafter "ADPM") is a subsidiary of Aéroports de Paris SA (hereinafter, "ADP"). ADP is controlled by the French State, which holds 50.6% of the capital and voting rights of the company. Under Article L.6323-2 of the Transport Code, ADP is responsible for developing, operating, and expanding a set of airport facilities in the Île-de-France region. ADP is also active internationally through its subsidiaries, ADPM, ADP Ingénierie, Hub Safe, or Hub One, and its stakes in TAV Airports, TAV Construction, and NV Luchthaven Schiphol. ADP is very marginally active in Chile, as in 2014, the group generated a turnover of […] euros in this territory, through the company Hub One Mobility, which is 100% owned by the telecommunications operator Hub One, which is itself 100% owned by ADP. ADPM's activity is the management of airports and taking stakes in airport companies outside of Paris. ADPM currently holds stakes in airport companies present in Mexico, Belgium, Croatia, Guinea, Saudi Arabia, Jordan, and Mauritius.</w:t>
      </w:r>
    </w:p>
    <w:p>
      <w:r>
        <w:t>2. Vinci Airports SAS (hereinafter, "Vinci Airports") is a subsidiary of Vinci SA (hereinafter, "Vinci"), the latter not being controlled by any company. Vinci is a group that comprises two main branches: (i) the "Concessions" branch, which primarily focuses on transport concession activities (motorway and airport) and other concessions, and (ii) the "Contracting" branch, which encompasses building, roadworks, and energy sectors. Vinci Airports manages eleven regional airports in France, ten airports in Portugal, and three airports in Cambodia.</w:t>
      </w:r>
    </w:p>
    <w:p>
      <w:r>
        <w:t>3. The notified operation, formalized by a consortium agreement dated July 31, 2014, a draft shareholders' agreement dated May 4, 2015, and statutes dated May 6, 2015, consists of the creation of a joint venture, which aims to manage, extend, maintain, operate, and exploit Santiago de Chile Airport from October 1, 2015, to September 30, 2035, based on a concession granted by the Chilean State.</w:t>
      </w:r>
    </w:p>
    <w:p>
      <w:r>
        <w:t>4. This company will constitute a joint venture performing sustainably all the functions of an autonomous economic entity.</w:t>
      </w:r>
    </w:p>
    <w:p>
      <w:r>
        <w:t>5. Indeed, it will be jointly controlled by ADPM and Vinci Airports, which will hold 45% and 40% of the company's capital, respectively. The remaining 15% will be held by the Italian company Astaldi Concessioni SpA (hereinafter, "Astaldi"). [Confidential].</w:t>
      </w:r>
    </w:p>
    <w:p>
      <w:r>
        <w:t>6. Furthermore, the joint venture will benefit from sufficient resources to operate independently in the market: it will have a management staff dedicated to its daily activities and will have its own employees; it will be endowed with a share capital of 70 billion Chilean pesos; it will take over the main assets operated by the current concessionaire.</w:t>
      </w:r>
    </w:p>
    <w:p>
      <w:r>
        <w:t>7. In addition, the joint venture will be autonomous in that its board of directors will be responsible for its overall management and will approve strategic plans and annual budgets. ADPM and Vinci Airports will only have a role of technical assistance and advice to enable the joint venture to best carry out its activities. While the joint venture will enter into a number of industrial contracts with its parent companies, these contracts will not allow the parent companies to influence the commercial autonomy of the joint venture in the market. Indeed, this type of outsourcing contracts is customary in the market and will be concluded under market conditions. Moreover, they are not crucial for the joint venture. The provision of aeronautical or non-aeronautical services (commercial and non-commercial), the operation, and maintenance of Santiago de Chile International Airport will remain solely and entirely the responsibility of the joint venture and will not be transferred or taken over by its parent companies. Consequently, the joint venture will determine and manage autonomously the main strategic, commercial, and operational aspects of its activity.</w:t>
      </w:r>
    </w:p>
    <w:p>
      <w:r>
        <w:t>8. Furthermore, the joint venture will be actively present in a market as its main missions are to renovate the existing facilities within Santiago de Chile Airport, to redesign and extend the current terminal, to finance the design and construction of a new terminal of 175,000 m², and to operate throughout the duration of the concession all infrastructures (existing terminal and new terminal, parking lots, and future real estate developments). The joint venture will therefore not take over a specific function of one of its parent companies. It will indeed have its own access to the market and its own clients (airlines, commercial space operators, service companies present at the airport, etc.) active at Santiago de Chile Airport.</w:t>
      </w:r>
    </w:p>
    <w:p>
      <w:r>
        <w:t>9. Finally, the joint venture is established for a duration corresponding to the duration of the concession plus three years, i.e., for a period of twenty-three years.</w:t>
      </w:r>
    </w:p>
    <w:p>
      <w:r>
        <w:t>10. As it results in the creation of a joint venture intended to perform sustainably all the functions of an autonomous economic entity, the notified operation constitutes a concentration within the meaning of Article L. 430-1 of the Commercial Code.</w:t>
      </w:r>
    </w:p>
    <w:p>
      <w:r>
        <w:t>11. The concerned companies together generate a total worldwide turnover excluding tax of more than 150 million euros (ADP: […] euros for the fiscal year ending December 31, 2014; Vinci: […] euros for the same fiscal year). Each of these companies has generated in France a turnover exceeding 50 million euros (ADP: […] euros for the fiscal year ending December 31, 2014; Vinci: […] euros for the same fiscal year). The notification thresholds of Article 1 paragraph 2 of Regulation (EC) 139/2004 are exceeded, but each of the concerned companies generates more than two-thirds of its turnover in the Union in France (European turnover of ADP: […] euros; European turnover of Vinci: […] euros),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and competitive analysis  </w:t>
        <w:br/>
        <w:t xml:space="preserve">12. The joint venture is intended to be active only in Chile and its parents are not present in this country or are very marginally present, the activities of the parties are likely to overlap only in the upstream markets (i) for the granting of management and operation concessions for airports and (ii) for concessions for the provision of retail services at airports.  </w:t>
        <w:br/>
        <w:t xml:space="preserve">A. THE RELEVANT MARKETS  </w:t>
        <w:br/>
        <w:t xml:space="preserve">1. THE UPSTREAM MARKET FOR THE GRANTING OF MANAGEMENT AND OPERATION CONCESSIONS FOR AIRPORTS  </w:t>
        <w:br/>
        <w:t xml:space="preserve">13. The Competition Authority has not been called upon to rule on the existence of a market for the granting of management and operation concessions for airports. For its part, the  </w:t>
        <w:br/>
        <w:t>5 Vinci Airports does not operate in Chile while ADP is very marginally active there (ADP generated a turnover of […] euros there).</w:t>
      </w:r>
    </w:p>
    <w:p>
      <w:r>
        <w:rPr>
          <w:b/>
        </w:rPr>
        <w:t>[Pages 4–5]</w:t>
      </w:r>
    </w:p>
    <w:p>
      <w:r>
        <w:t>Commission has, in previous decisions6, analyzed such a market where competition occurs at the time of the competitive bidding process.</w:t>
      </w:r>
    </w:p>
    <w:p>
      <w:r>
        <w:t>14. The Commission has left open the question of the precise geographic definition of this market, which, according to the notifying parties in these cases, was of European (EEA) or even global dimension.</w:t>
      </w:r>
    </w:p>
    <w:p>
      <w:r>
        <w:t>15. In any event, the exact delineation of this market can be left open insofar as the conclusions of the competitive analysis will remain unchanged regardless of the geographic delineation chosen.</w:t>
      </w:r>
    </w:p>
    <w:p>
      <w:r>
        <w:t>2. THE UPSTREAM MARKET FOR CONCESSIONS FOR THE PROVISION OF RETAIL SERVICES AT AIRPORTS</w:t>
      </w:r>
    </w:p>
    <w:p>
      <w:r>
        <w:t>16. French and European decision-making practice has identified a distinct market concerning concessions for the provision of retail services at airports7. In this market, concessions and/or leases are granted by airport managers to commercial operators, often following a bidding process, for the operation of retail outlets within the airport premises. In exchange for such concessions, commercial operators commit to paying a fee to the airport managers.</w:t>
      </w:r>
    </w:p>
    <w:p>
      <w:r>
        <w:t>17. The Commission considered that it was not necessary to segment the market for concessions for the provision of retail services at airports by product categories, as the companies submitting bids are often large groups active globally or at least within the European Economic Area (hereinafter, "EEA"), capable of distributing different categories of products8.</w:t>
      </w:r>
    </w:p>
    <w:p>
      <w:r>
        <w:t>18. In any event, the exact definition of this market can be left open insofar as the conclusions of the competitive analysis will remain unchanged regardless of the segmentation chosen.</w:t>
      </w:r>
    </w:p>
    <w:p>
      <w:r>
        <w:t>19. Regarding the geographic delineation of the market, French and European decision-making practice has left the question open9. Nevertheless, the Commission noted on several occasions that many factors support a definition of the geographic market at least at the EEA level10. In particular, it pointed out that "many operators specialized in airport retail are active globally and present in several airports across different countries and even different continents"11.</w:t>
      </w:r>
    </w:p>
    <w:p>
      <w:r>
        <w:t>20. In any event, the exact delineation of this market can be left open insofar as the conclusions of the competitive analysis will remain unchanged regardless of the geographic delineation chosen.</w:t>
      </w:r>
    </w:p>
    <w:p>
      <w:r>
        <w:t>B. COMPETITIVE ANALYSIS</w:t>
      </w:r>
    </w:p>
    <w:p>
      <w:r>
        <w:t>21. In the upstream market for concessions for the provision of retail services at airports, only Vinci and ADP are present at the European level with market shares below [5-10] %. At the global level, the market share of the joint venture will be below [0-5] % and the market shares of its parent companies will be lower than those observed at the European level.</w:t>
      </w:r>
    </w:p>
    <w:p>
      <w:r>
        <w:t>22. In the upstream market for the granting of management and operation concessions for airports, only Vinci and ADP are present with a combined market share below [5-10] % at the European level (Vinci: [0-5] % - ADP: [5-10] %) and lower at the global level.</w:t>
      </w:r>
    </w:p>
    <w:p>
      <w:r>
        <w:t>23. In the other markets where Vinci and ADP are simultaneously present, mainly in France, no risk of coordination is foreseeable given the geographic location of the joint venture.</w:t>
      </w:r>
    </w:p>
    <w:p>
      <w:r>
        <w:t>24. Therefore, the operation is not likely to harm competition either through coordination of behavior between the parent companies or through horizontal effects.</w:t>
      </w:r>
    </w:p>
    <w:p>
      <w:r>
        <w:t>DECIDES</w:t>
      </w:r>
    </w:p>
    <w:p>
      <w:r>
        <w:t>Sole Article: The notified operation under number 15-122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