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https://www.autoritedelaconcurrence.fr/fr/decision-de-controle-des-concentrations/relative-la-creation-dune-entreprise-commune-par-ag2r-la</w:t>
      </w:r>
    </w:p>
    <w:p>
      <w:r>
        <w:t>Pages translated : 8</w:t>
      </w:r>
    </w:p>
    <w:p/>
    <w:p>
      <w:r>
        <w:rPr>
          <w:b/>
        </w:rPr>
        <w:t>[Pages 1–3]</w:t>
      </w:r>
    </w:p>
    <w:p>
      <w:r>
        <w:t xml:space="preserve">FRENCH REPUBLIC  </w:t>
        <w:br/>
        <w:t xml:space="preserve">Decision No. 16-DCC-34 of March 10, 2016  </w:t>
        <w:br/>
        <w:t xml:space="preserve">regarding the creation of a joint venture by AG2R La Mondiale and CNP Assurances  </w:t>
        <w:br/>
        <w:t xml:space="preserve">The Competition Authority,  </w:t>
        <w:br/>
        <w:t xml:space="preserve">Having regard to the notification file submitted in full to the mergers service on February 15, 2016, regarding the creation of a joint venture by AG2R La Mondiale and CNP Assurances, formalized by a framework partnership agreement signed on December 11, 2015, as well as drafts of acquisition contracts, shareholder agreements, and statutes;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AG2R La Mondiale is a parity group of social protection1 whose political and strategic orientations are determined by the summit association AG2R La Mondiale Réunica2. This group is mainly composed of the summit association AG2R La Mondiale Réunica3, of the SGAM AG2R La Mondiale, of the mutual insurance companies La Mondiale, Réunica Mutuelle, and Muta Santé, of the provident institutions AG2R Réunica Prévoyance and Arpège Prévoyance, of the economic interest groups AG2R Réunica and La Mondiale Groupe, as well as of a union of mutuals, the General Association of Mutuals or AG.Mut, to which the mutual ViaSanté4 has adhered. The AG2R La Mondiale group also exercises exclusive control over the company La Mondiale Participations and its subsidiaries (La Mondiale Partenaire, La Mondiale Europartner, and Arial Assurances)5. It is primarily active in the personal insurance sector.  </w:t>
        <w:br/>
        <w:t xml:space="preserve">2. CNP Assurances is a public limited company governed by the insurance code. It is primarily active in the personal insurance sector in France, particularly in savings, retirement, and risk prevention. CNP Assurances also has a real estate portfolio as part of its investment activities.  </w:t>
        <w:br/>
        <w:t xml:space="preserve">3. CNP Assurances is 40.8% owned by the Caisse des Dépôts et Consignations, 36.2% by the holding Sopassure (which is itself 50.02% owned by La Banque Postale and 49.98% by BPCE), and 1.1% by the State. The remaining share of the capital, 21.7%, is held by the public and employees. It follows from this capital distribution as well as from the statutes and the shareholders' agreement of CNP Assurances that it is not controlled by any of its shareholders.  </w:t>
        <w:br/>
        <w:t xml:space="preserve">B. THE OPERATION  </w:t>
        <w:br/>
        <w:t xml:space="preserve">4. The notified operation, formalized by a framework partnership agreement signed on December 11, 2015, as well as drafts of acquisition contracts, shareholder agreements, and statutes, consists of the creation of a joint venture named "Arial CNP Assurances," which will be dedicated to the design, management, and distribution of collective retirement savings products.  </w:t>
        <w:br/>
        <w:t xml:space="preserve">5. This company will constitute a joint venture performing all the functions of an autonomous economic entity in a sustainable manner.  </w:t>
        <w:br/>
        <w:t xml:space="preserve">6. Indeed, CNP Assurances will initially acquire 39.95% of the capital of Arial Assurances from La Mondiale, which holds the entirety before the operation. Subsequently, at the time of the contribution of its collective retirement savings activity6 to Arial CNP Assurances7, CNP Assurances will acquire an additional 0.05% of the capital of Arial Assurances. The draft shareholders' agreement provides that, following the operation, the governance of Arial CNP Assurances will rest on a board of directors composed of 10 members, of which 6 members will be appointed by La Mondiale and 4 members will be appointed by CNP Assurances. The board of directors will decide by a majority of 8/10ths of its members.  </w:t>
        <w:br/>
        <w:t xml:space="preserve">7. In view of these elements, La Mondiale and CNP Assurances will each be able to exercise decisive influence over the strategic decisions of Arial CNP Assurances following the transaction. Arial CNP Assurances will therefore be jointly controlled by La Mondiale and CNP Assurances.  </w:t>
        <w:br/>
        <w:t xml:space="preserve">8. Furthermore, the joint venture will have sufficient resources to operate independently in the market: it will have its own management, will have about a hundred employees made available by La Mondiale and CNP Assurances, and will take over their collective retirement savings activities. The joint venture will also generate the financial resources necessary for its operation through the marketing of retirement savings contracts.  </w:t>
        <w:br/>
        <w:t xml:space="preserve">9. In addition, the joint venture will be autonomous in that it will perform all the functions of an insurance company with its own portfolio of insurance contracts and clients. It will assume the commercial and operational responsibility for its activity. Although the contracts of the joint venture will be reinsured by the parent companies, as provided by several reinsurance treaties, these contracts will not allow the parent companies to influence the autonomy of the joint venture. The board of directors will also be assisted by the risk and finance audit committee, the technical committee, and the investment monitoring committee. These committees, each composed of three representatives from each party, will adopt recommendations for the board of directors by simple majority.  </w:t>
        <w:br/>
        <w:t xml:space="preserve">10. Finally, the joint venture is established for a duration of 99 years and will therefore carry out its activities sustainably.  </w:t>
        <w:br/>
        <w:t xml:space="preserve">11. In that it results in the creation of a joint venture that will sustainably perform all the functions of an autonomous economic entity, the notified operation constitutes a concentration within the meaning of Article L. 430-1 of the Commercial Code.  </w:t>
        <w:br/>
        <w:t>12. The companies concerned generate a total worldwide turnover excluding taxes of more than 150 million euros (AG2R La Mondiale: 10.6 billion euros for the fiscal year ending December 31, 2014; CNP Assurances: 30.8 billion euros for the same fiscal year). Each of these companies has generated in France a total turnover excluding taxes exceeding 50 million euros (AG2R La Mondiale: 9.3 billion euros; CNP Assurances: 24.5 billion euros). Given these turnover figures, the thresholds set out in Article 1, paragraph 2, a) and b) of Council Regulation (EC) No. 139/2004 of January 20, 2004, are met. However, since AG2R La Mondiale and CNP Assurances generate more than two-thirds of their European turnover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rPr>
          <w:b/>
        </w:rPr>
        <w:t>[Pages 4–6]</w:t>
      </w:r>
    </w:p>
    <w:p>
      <w:r>
        <w:t xml:space="preserve">II. Delimitation of Relevant Markets  </w:t>
        <w:br/>
        <w:t xml:space="preserve">A. DELIMITATION OF PRODUCT OR SERVICE MARKETS  </w:t>
        <w:br/>
        <w:t xml:space="preserve">13. The operation primarily concerns, within the personal insurance markets, the collective retirement savings market, on which the joint venture will be active. Furthermore, the operation is likely to have an impact on other personal insurance markets on which the parent companies are simultaneously active.  </w:t>
        <w:br/>
        <w:t xml:space="preserve">14. National and European competition authorities distinguish between personal insurance markets, property insurance, and reinsurance8.  </w:t>
        <w:br/>
        <w:t xml:space="preserve">15. Regarding personal insurance and property insurance, competition authorities have determined that they can be segmented into as many markets as there are insurance coverages covering different types of risks, insofar as, from the demand perspective, the insurances covering these different risks are not substitutable9. Concerning the personal insurance market, an additional segmentation can be made between collective insurance contracts, concluded between an insurer and a subscriber distinct from the beneficiary, and individual insurance contracts where the subscriber is also the beneficiary. Similarly, regarding the property insurance market, an additional segmentation can be made between insurances aimed at individuals and insurances aimed at professionals.  </w:t>
        <w:br/>
        <w:t xml:space="preserve">16. In this case, the parties to the operation are simultaneously active in personal insurance, and in particular, in the collective retirement savings market10, as defined by decision-making practice.  </w:t>
        <w:br/>
        <w:t xml:space="preserve">17. Furthermore, the parties have identified the following segments in which the parent companies are simultaneously present: (i) the individual retirement savings market11; (ii) the individual life insurance market12; (iii) the market for collective employee savings contracts13; (iv) the market for individual and collective complementary health insurance14; (v) the markets for individual and collective provident insurance15; (vi) the dependency insurance market16; and (vii) the funeral insurance market17.  </w:t>
        <w:br/>
        <w:t xml:space="preserve">18. The parent companies of the joint venture are simultaneously active in other markets that may constitute distinct guarantees or ancillary services to insurance contracts or for the benefit of insured parties: (i) the borrower insurance market18; (ii) the personal services market19; (iii) the reinsurance market20; and (iv) the assistance market (medical and domestic)21.  </w:t>
        <w:br/>
        <w:t xml:space="preserve">19. In any case, the exact definition of each of the markets examined in this decision can be left open, as the conclusions of the competitive analysis will remain unchanged regardless of the segmentations retained.  </w:t>
        <w:br/>
        <w:t xml:space="preserve">B. DELIMITATION OF GEOGRAPHICAL MARKETS  </w:t>
        <w:br/>
        <w:t xml:space="preserve">20. Regarding the geographical delimitation of markets, with the exception of certain insurances covering large-scale risks, insurance product markets are considered to be of national dimension given consumer preferences, the existence of national legislation and tax constraints, the current structure of these markets, or regulatory systems22.  </w:t>
        <w:br/>
        <w:t xml:space="preserve">III. Competitive Analysis  </w:t>
        <w:br/>
        <w:t xml:space="preserve">A. HORIZONTAL EFFECTS  </w:t>
        <w:br/>
        <w:t xml:space="preserve">21. The notifying parties provided an estimate of the size of the relevant markets for the year 2014. They estimate the total market for collective retirement savings at 6.7 billion.  </w:t>
        <w:br/>
        <w:t xml:space="preserve">22. In the collective retirement savings market, the market share of the joint venture is […] % ([…] % before the operation plus […] % constituted by the contribution of the entire activity portfolio of CNP Assurances and […] % constituted by the partial contribution of the activity portfolio of AG2R La Mondiale). In this market, AG2R La Mondiale will hold, following the operation, a market share of […] %23. Arial CNP Assurances will face competition from the main operators in the personal insurance sector (Axa, Generali, Allianz, etc.) as well as from banking groups (BNP Paribas, Crédit Agricole, or Société Générale in particular).  </w:t>
        <w:br/>
        <w:t xml:space="preserve">23. The operation is therefore not likely to reduce competitive intensity in the collective retirement savings market in France.  </w:t>
        <w:br/>
        <w:t xml:space="preserve">B. RISK OF COORDINATION AMONG PARENT COMPANIES  </w:t>
        <w:br/>
        <w:t xml:space="preserve">24. A risk of harm to competition resulting from coordination among parent companies may be considered if they remain simultaneously present in the same markets or in markets related to those in which the joint venture operates.  </w:t>
        <w:br/>
        <w:t xml:space="preserve">25. As highlighted by the guidelines of the Competition Authority regarding the control of concentrations24, the risks of coordination among parent companies are analyzed based on three cumulative criteria: the existence of a causal link between the creation of the joint venture and the emergence of the risk of coordination, the degree of likelihood of coordination that must present an economic interest for the parent companies, and the significant effect on competition of the coordination.  </w:t>
        <w:br/>
        <w:t xml:space="preserve">26. In this case, AG2R La Mondiale and CNP Assurances are simultaneously active, regardless of the market in which the joint venture will be present, in the markets for individual retirement savings, individual life insurance, employee savings, individual and collective complementary health insurance, individual and collective provident insurance, dependency insurance, funeral insurance, reinsurance, borrower insurance, assistance, and the personal services market.  </w:t>
        <w:br/>
        <w:t xml:space="preserve">27. All of these markets are part of the insurance sector. However, according to the notifying parties, the link of relatedness between these markets and the one in which the joint venture is present is virtually non-existent. The risks covered and the products offered are different, and the demand, specific to each market, rarely exists for mixed products25.  </w:t>
        <w:br/>
        <w:t xml:space="preserve">28. Furthermore, across all the aforementioned markets, the combined market share of the parent companies is below 25%, except in the borrower insurance market where AG2R La Mondiale holds a market share of less than [0-5]% and CNP Assurances of [30-40]%. However, due to their asymmetric positions in the different markets, coordination does not present an economic interest for the parent companies. Across all these markets, the parent companies face competition from numerous and significant insurers, mutuals, and bancassurers, and the negotiating power of client companies in collective insurance is substantial.  </w:t>
        <w:br/>
        <w:t xml:space="preserve">29. Consequently, the risk of harm to competition through coordination of their behavior can be ruled out.  </w:t>
        <w:br/>
        <w:t xml:space="preserve">23 CNP Assurances is no longer present in this market due to the transfer of its entire activity portfolio to Arial CNP Assurances, and AG2R La Mondiale retains a marginal activity in this market.  </w:t>
        <w:br/>
        <w:t xml:space="preserve">24 Paragraphs 526 and following.  </w:t>
        <w:br/>
        <w:t>25 A common demand for several insurance products is made to the notifying parties only about once every five years.</w:t>
      </w:r>
    </w:p>
    <w:p>
      <w:r>
        <w:rPr>
          <w:b/>
        </w:rPr>
        <w:t>[Pages 7–8]</w:t>
      </w:r>
    </w:p>
    <w:p>
      <w:r>
        <w:t xml:space="preserve">IV. Accessory Restrictions  </w:t>
        <w:br/>
        <w:t xml:space="preserve">30. The notifying parties have presented several agreements that they consider to form an "indivisible whole." These agreements are analyzed in accordance with paragraphs 535 and following of the Authority's guidelines on merger control. Among the various agreements, some do not limit "the freedom of action of the parties in the market"26 or do not "restrict competition"27, so it is not for the Authority to rule on these contracts. This particularly concerns agreements made between AG2R La Mondiale, CNP Assurances, and Arial CNP Assurances, relating to a trademark license and a management delegation.  </w:t>
        <w:br/>
        <w:t xml:space="preserve">31. The non-compete obligation of the parent companies towards Arial CNP Assurances during the lifespan of the joint venture is, on the other hand, analyzed as an accessory restriction. Indeed, it is limited to the products covered by the agreement establishing the joint venture (design, production, and insurance of the risk related to collective retirement savings), as specified in the European Commission's communication regarding restrictions directly related and necessary for the realization of concentration operations published on March 5, 2005, which serves as a guide to the Authority in assessing such restrictions within the framework of national merger control. This obligation is then accessory "for the duration of the joint venture."  </w:t>
        <w:br/>
        <w:t xml:space="preserve">32. An exclusive distribution contract has also been concluded, whereby the parent companies commit to exclusively distribute the contracts designed by Arial CNP Assurances for collective retirement savings products. This type of contract is considered accessory if it exists only for a "transitional period of a maximum of five years"28. In this case, the planned duration exceeds five years, and the contract is therefore not a strictly necessary restriction for the realization of the concentration.  </w:t>
        <w:br/>
        <w:t xml:space="preserve">33. Finally, a commercial agreement has been concluded between CNP Assurances and AG2R La Mondiale [confidential]. Although this agreement is legally linked to the creation of the joint venture, it does not fall within the scope of the operation and therefore does not constitute an accessory restriction since it is not necessary for the concentration operation.  </w:t>
        <w:br/>
        <w:t xml:space="preserve">26 Extract from paragraph 10 of the Commission Communication 2005/C 56/03 of March 5, 2003, regarding restrictions directly related and necessary for the realization of concentration operations.  </w:t>
        <w:br/>
        <w:t xml:space="preserve">27 Ibid.  </w:t>
        <w:br/>
        <w:t>28 Extract from paragraph 33 of the aforementioned Commission Communication 2005/C 56/03.</w:t>
      </w:r>
    </w:p>
    <w:p>
      <w:r>
        <w:t xml:space="preserve">DECIDES  </w:t>
        <w:br/>
        <w:t xml:space="preserve">Sole Article: The operation notified under number 16-011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