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https://www.autoritedelaconcurrence.fr/fr/decision-de-controle-des-concentrations/relative-la-creation-dune-entreprise-commune-par-la-5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24-DCC-74 of April 19, 2024</w:t>
        <w:br/>
        <w:t>regarding the creation of a joint venture by the company Bunsha</w:t>
        <w:br/>
        <w:t>and the Vitamine T group</w:t>
        <w:br/>
        <w:t>The Competition Authority,</w:t>
        <w:br/>
        <w:t>Having regard to the complete notification file sent to the mergers department on April 2, 2024,</w:t>
        <w:br/>
        <w:t>concerning the creation of a full-function joint venture by the company Bunsha and the</w:t>
        <w:br/>
        <w:t>Vitamine T group, formalized by a letter of intent dated March 27,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creation of a full-function joint venture, Kivi,</w:t>
        <w:br/>
        <w:t>by the company Bunsha, parent company of Kiabi Europe, and the Vitamine T group. The joint</w:t>
        <w:br/>
        <w:t>venture will notably be active in the market for the retail distribution of destocked clothing items. It constitutes a concentration operation within the meaning of Article L. 430-1 of the Commercial Code. Given the turnover achieved by the companies involved,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24-015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