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https://www.autoritedelaconcurrence.fr/fr/decision-de-controle-des-concentrations/relative-la-creation-dune-entreprise-commune-par-la-6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26-DCC-116 of May 11, 2026  </w:t>
        <w:br/>
        <w:t xml:space="preserve">regarding the creation of a joint venture by the Caisse des dépôts et consignations and the company Immobilière Thoynard  </w:t>
        <w:br/>
        <w:t xml:space="preserve">The Competition Authority,  </w:t>
        <w:br/>
        <w:t xml:space="preserve">Having regard to the complete notification file submitted to the mergers department on April 21, 2026, concerning the creation of a joint venture by the Caisse des dépôts et consignations and the company Immobilière Thoynard, formalized by a letter of intent signed on April 7, 2026;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creation by the Caisse des dépôts et consignations, directly and via its subsidiary Icade Promotion, and the company Immobilière Thoynard, of a fully operational joint venture that will be aimed at acquiring office buildings in Île-de-France to primarily convert them into housing or managed residences. The operation constitutes a concentration,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26-103 is authorized.  </w:t>
        <w:br/>
        <w:t xml:space="preserve">The Vice-President,  </w:t>
        <w:br/>
        <w:t xml:space="preserve">Thibaud Vergé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