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https://www.autoritedelaconcurrence.fr/fr/decision-de-controle-des-concentrations/relative-la-creation-dune-entreprise-commune-par-la-7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26-DCC-129 of June 9, 2026  </w:t>
        <w:br/>
        <w:t xml:space="preserve">regarding the creation of a joint venture by the Caisse des Dépôts et Consignations and the Pro BTP group  </w:t>
        <w:br/>
        <w:t xml:space="preserve">The Competition Authority,  </w:t>
        <w:br/>
        <w:t xml:space="preserve">Having regard to the complete notification file submitted to the mergers department on May 21, 2026, concerning the creation of a joint venture by the Caisse des Dépôts et Consignations and the Pro BTP group, formalized by an investment protocol and a shareholders' agreement concluded on May 6, 2026;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creation by the Caisse des Dépôts et Consignations and the Pro BTP group, via the entity BTP Prévoyance, of a fully operational joint venture that will aim to acquire free housing properties in the tight zones of Île-de-France to market them in the form of emphyteutic leases. The operation constitutes a concentration,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26-108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