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https://www.autoritedelaconcurrence.fr/fr/decision-de-controle-des-concentrations/relative-la-creation-dune-entreprise-commune-par-le-2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18-DCC-218 of December 14, 2018  </w:t>
        <w:br/>
        <w:t xml:space="preserve">regarding the creation of a joint venture by the Carrefour group and the Cohen family  </w:t>
        <w:br/>
        <w:t xml:space="preserve">The Competition Authority,  </w:t>
        <w:br/>
        <w:t xml:space="preserve">Having regard to the complete notification file submitted to the mergers department on  </w:t>
        <w:br/>
        <w:t xml:space="preserve">November 15, 2018, concerning the creation of a joint venture by the Carrefour group and the  </w:t>
        <w:br/>
        <w:t xml:space="preserve">Cohen family, formalized by a memorandum of agreements dated October 25, 2018;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creation by the Carrefour group and the Cohen family of a  </w:t>
        <w:br/>
        <w:t xml:space="preserve">joint venture named Lozano Distribution, which will operate a retail outlet primarily focused on food of the supermarket type, with an area of 500 m², under the Carrefour City brand, located in Suresnes (92). It constitutes a concentration operation within the meaning of  </w:t>
        <w:br/>
        <w:t xml:space="preserve">Article L. 430-1 of the Commercial Code. Given the turnover generated by the  </w:t>
        <w:br/>
        <w:t xml:space="preserve">concerned companies, the operation does not fall under the jurisdiction of the European Union. However, the retail control thresholds mentioned in point II of Article  </w:t>
        <w:br/>
        <w:t xml:space="preserve">L. 430-2 of the Commercial Code are exceeded. This operation is therefore subject to the  </w:t>
        <w:br/>
        <w:t xml:space="preserve">provisions of Articles L. 430-3 and following of the Commercial Code 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18-265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