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https://www.autoritedelaconcurrence.fr/fr/decision-de-controle-des-concentrations/relative-la-creation-dune-entreprise-commune-par-les-15</w:t>
      </w:r>
    </w:p>
    <w:p>
      <w:r>
        <w:t>Pages translated : 33</w:t>
      </w:r>
    </w:p>
    <w:p/>
    <w:p>
      <w:r>
        <w:rPr>
          <w:b/>
        </w:rPr>
        <w:t>[Pages 1–3]</w:t>
      </w:r>
    </w:p>
    <w:p>
      <w:r>
        <w:t xml:space="preserve">FRENCH REPUBLIC  </w:t>
        <w:br/>
        <w:t xml:space="preserve">Decision No. 19-DCC-76 of April 26, 2019  </w:t>
        <w:br/>
        <w:t>regarding the creation of a joint venture by RATP Développement and Keolis</w:t>
      </w:r>
    </w:p>
    <w:p>
      <w:r>
        <w:t xml:space="preserve">The Competition Authority,  </w:t>
        <w:br/>
        <w:t xml:space="preserve">Having regard to the notification file sent to the merger service on November 29, 2018, declared complete on March 4, 2019, concerning the creation of a joint venture by RATP Développement S.A. and Keolis S.A., formalized by the final offer submitted by the consortium formed by RATP Développement S.A. and Keolis S.A. on July 30, 2018, improved on November 5, 2018, in response to the call for applications issued by the State for the operation of the passenger transport service providing the rail link between the Gare de l'Est in Paris and Paris-Charles de Gaulle Airport, as well as by the letter of designation by the DGITM1 of this consortium as the "Prospective Holder" dated November 19, 2018;  </w:t>
        <w:br/>
        <w:t xml:space="preserve">Having regard to Book IV of the Commercial Code relating to price freedom and competition, and in particular its Articles L. 430-1 to L. 430-7;  </w:t>
        <w:br/>
        <w:t xml:space="preserve">Having regard to the commitments presented on March 29, 2019, by the parties and last modified on April 9, 2019;  </w:t>
        <w:br/>
        <w:t xml:space="preserve">Having regard to the additional elements transmitted by the notifying parties during the investigation;  </w:t>
        <w:br/>
        <w:t xml:space="preserve">Having regard to the other documents in the file;  </w:t>
        <w:br/>
        <w:t xml:space="preserve">Adopts the following decision:  </w:t>
        <w:br/>
        <w:t>1 General Directorate of Infrastructure, Transport and the Sea.</w:t>
      </w:r>
    </w:p>
    <w:p>
      <w:r>
        <w:t xml:space="preserve">Summary2  </w:t>
        <w:br/>
        <w:t xml:space="preserve">By the terms of the decision below, the Authority examined the creation, by RATP Dev and Keolis, of a full-function joint venture responsible for the operation of the future CDG Express rail link between the Gare de l'Est and Paris-Charles de Gaulle Airport, scheduled to launch in 2024.  </w:t>
        <w:br/>
        <w:t xml:space="preserve">The parent companies are simultaneously active in the public passenger transport market in Île-de-France, which is examined at the bidding stage. As part of its analysis, the Authority considered the existence of a market for the provision of public transport services to passengers between inner Paris and Paris-Charles de Gaulle Airport, which could be limited to the rail mode, on which the joint venture is also present, while leaving the exact market delimitation open.  </w:t>
        <w:br/>
        <w:t xml:space="preserve">In terms of competitive analysis, the Authority ruled out any risk of harm to competition due to horizontal effects in this market. It found that, despite the absence of a competitor operating rail links between inner Paris and Paris-Charles de Gaulle Airport, the draft public service contract to be concluded with the State concerning the CDG Express and the agreements concluded with Île-de-France Mobilités regarding other transport services operated by the parties (RER Line B, the Bus Direct, the RoissyBus) framed the price and quality level of these services. An increase in their fares or a decrease in their quality, due to the operation and the parties, can therefore be excluded.  </w:t>
        <w:br/>
        <w:t xml:space="preserve">The risks of vertical effects were also ruled out, considering the market shares held by the parties and the estimated purchasing share of the joint venture in the relevant markets.  </w:t>
        <w:br/>
        <w:t xml:space="preserve">The Authority also ruled out any risk of coordination by the parent companies across all markets where the parent companies are simultaneously present, given the limited activity of the joint venture compared to the activities of the parent companies. In particular, regarding the public passenger transport market in Île-de-France, the data collected by the joint venture, limited to CDG Express passengers only, will not allow the parent companies to coordinate their behavior when responding to future calls for tenders for the operation of other public passenger transport networks.  </w:t>
        <w:br/>
        <w:t xml:space="preserve">Regarding conglomerate effects, the Authority analyzed the risk that the joint venture could leverage its position in the market for the provision of public transport services to passengers between inner Paris and Paris-Charles de Gaulle Airport to strengthen itself in the markets for private passenger transport. This risk was ruled out as only a small part of the market would be affected by such a bundling strategy.  </w:t>
        <w:br/>
        <w:t xml:space="preserve">On the other hand, the Authority identified the risk that the new entity could leverage its position in the market for the provision of public transport services to passengers between inner Paris and Paris-Charles de Gaulle Airport to market, simultaneously with a ticket for the CDG Express and on preferential terms, a baggage check-in and transport service to and from the airport.  </w:t>
        <w:br/>
        <w:t xml:space="preserve">However, the Authority authorized the operation at the end of its first phase of examination, subject to a behavioral commitment. RATP Dev and Keolis committed to entrust the operation of the baggage service to an independent partner with autonomy in determining its commercial policy. The contract to be concluded with this partner must be approved by the Authority. This commitment has been made for the duration of the public service contract, i.e., 15 years from the effective date of the commissioning of the CDG Express link.  </w:t>
        <w:br/>
        <w:t xml:space="preserve">2 This summary is strictly informative. Only the reasons for the decision numbered below are authoritative.  </w:t>
        <w:br/>
        <w:t>2</w:t>
      </w:r>
    </w:p>
    <w:p>
      <w:r>
        <w:rPr>
          <w:b/>
        </w:rPr>
        <w:t>[Pages 4–6]</w:t>
      </w:r>
    </w:p>
    <w:p>
      <w:r>
        <w:t xml:space="preserve">I. THE COMPANIES CONCERNED AND THE OPERATION  </w:t>
        <w:br/>
        <w:t xml:space="preserve">A. THE PARTIES  </w:t>
        <w:br/>
        <w:t xml:space="preserve">1. RATP Développement S.A. (hereinafter, "RATP Dev") is a subsidiary of the Régie Autonome des Transports Parisiens (hereinafter, "RATP"), which was created by Law No. 48-506 of March 21, 1948, relating to the reorganization and coordination of passenger transport in the Paris region, which has, in particular, the purpose of operating the public passenger transport service in Île-de-France. RATP Dev is responsible, in particular, for developing the group's expertise in the operation and maintenance of the public passenger transport service and exporting it outside the historical network operated by RATP in the Paris region.  </w:t>
        <w:br/>
        <w:t xml:space="preserve">2. In Île-de-France, RATP operates 14 metro lines, part of lines A and B of the RER (the other part being operated by SNCF*), 7 tramway lines, nearly 350 bus lines, including the RoissyBus, and an automatic shuttle connecting Paris-Orly Airport to the capital (Orlyval). The RATP group* also operates public passenger transport services outside Île-de-France (urban and intercity). The RATP group has also diversified since the adoption of Law No. 2000-1208 of December 13, 2000, relating to solidarity and urban renewal ("SRU"), which authorized it to create subsidiaries to build, develop, and operate transport network lines outside Île-de-France.  </w:t>
        <w:br/>
        <w:t xml:space="preserve">3. Keolis S.A. ("Keolis") is a subsidiary of the Société Nationale des Chemins de fer Français ("SNCF") that offers public passenger transport services in France (urban and intercity) and worldwide (railway) as well as other transport-related activities, notably through its subsidiary Effia, such as studies and consulting, bicycle rentals, management of bus stations and park-and-ride facilities, or, through its subsidiary Voxtur, the operation of a chauffeur-driven car platform ("VTC"), Le Cab. Keolis is 100% owned by Groupe Keolis SAS, which is itself 69.7% owned by SNCF Mobilités and 30% by the Caisse de Dépôt et Placement du Québec (the remaining 0.3% is held by a corporate mutual fund). The SNCF group, active in rail transport, has been structured since January 1, 2015, and in application of Law No. 2014-872 of August 4, 2014, on railway reform, around three Public Industrial and Commercial Establishments, namely SNCF Mobilités (to which Keolis belongs) for commercial transport activities, SNCF Réseau for the management of railway infrastructure, and a head establishment, the SNCF.  </w:t>
        <w:br/>
        <w:t xml:space="preserve">4. In Île-de-France, SNCF operates, in particular, 13 Transilien lines, including 5 RER lines (including lines A and B* of which part is operated by* RATP) and one tramway line (T4). Keolis, for its part, operates, in particular, 20 urban bus networks, one tramway line (T11), 8 Mobilien lines (mainly pole-to-pole transport in the outer suburbs), as well as the coach shuttle service "Le Bus Direct" providing service to Paris-Orly and Paris-Charles de Gaulle airports from central Paris.  </w:t>
        <w:br/>
        <w:t>* Corrections of material errors.</w:t>
      </w:r>
    </w:p>
    <w:p>
      <w:r>
        <w:t xml:space="preserve">B. THE OPERATION  </w:t>
        <w:br/>
        <w:t xml:space="preserve">5. The notified operation consists of the creation of a joint venture by RATP Dev and Keolis, whose purpose will be the operation of the future public passenger transport service providing the direct rail link between the Gare de l'Est and Paris-Charles de Gaulle Airport, called "CDG Express," within the framework of a public service contract. This operation is formalized by the final offer submitted by the consortium formed by RATP Dev and Keolis on July 30, 2018, improved on November 5, 2018, in response to the call for applications issued by the State, as well as by the letter of designation by the DGITM of this consortium as the "Prospective Holder" dated November 19, 2018.  </w:t>
        <w:br/>
        <w:t xml:space="preserve">6. This company will constitute a full-function joint venture performing sustainably all the functions of an autonomous economic entity.  </w:t>
        <w:br/>
        <w:t xml:space="preserve">7. [Confidential]. The draft shareholders' agreement provides that the president of the joint venture will be appointed, for a period of three years, alternately by Keolis and RATP Dev. It also provides that a strategic committee will be established and will be competent, in particular, for the approval of the budget, investments not included in the budget, modification of strategic orientations, and the appointment of the presidents of the subsidiaries of the joint venture. This committee will be composed of four members, two appointed by RATP Dev and two appointed by Keolis. Decisions made by this committee will be voted on by simple majority with at least the favorable vote of one member appointed by RATP Dev and one member appointed by Keolis (the vote can only take place if at least one member from each parent company is present). In the event of a deadlock in the strategic committee, a deadlock resolution procedure provides for the examination of the situation by the legal representatives of the parent companies within 48 hours, followed by examination by an arbitrator appointed by both parent companies. Given these elements, RATP Dev and Keolis will jointly hold control of the joint venture.  </w:t>
        <w:br/>
        <w:t xml:space="preserve">8. The joint venture will also benefit from sufficient resources to operate independently in the market. Indeed, the joint venture will have a management staff dedicated to its daily activities and will have its own operational employees. According to the notifying parties, these employees will either be made available by the parent companies, based on normal market conditions, or directly employed by the joint venture, which, in any case, will bear all expenses incurred by the employment of its personnel.  </w:t>
        <w:br/>
        <w:t xml:space="preserve">9. The joint venture will also have its own financial resources. In this regard, it will be endowed with a share capital of […] million euros, will have access to a bank credit for an amount of […] million euros, and will be compensated for the operation of the service, in accordance with the public service contract. Furthermore, it will have the essential assets for its activity and, in particular, it will acquire, from a manufacturer, the rolling stock intended for the CDG Express link as well as the operational support systems (for the command post and passenger information). It will also have its own premises.  </w:t>
        <w:br/>
        <w:t xml:space="preserve">10. Furthermore, the company will be autonomous in that, beyond the competencies reserved for the strategic committee in accordance with the shareholders' agreement, the operation of the CDG Express link will remain solely the responsibility of the joint venture and will not be transferred or taken over by the parent companies. RATP Dev and Keolis will only have a role of technical assistance and advice. The notifying parties indicated, in this regard, that a contract between the parent companies and the joint venture for "general assistance [which] is subject, in the consortium's offer, to an annual fee of [confidential] and that, moreover, services, subject to [confidential], could be provided by the parent companies to the joint venture. The notifying parties added that "[t]he services that will be outsourced by the Joint Venture to companies of the RATP and SNCF groups will be done under market conditions." Consequently, the joint venture will determine and manage independently the main strategic, commercial, and operational aspects of its activity.  </w:t>
        <w:br/>
        <w:t xml:space="preserve">11. In addition, the joint venture will be actively present in a market in that it will have the purpose of operating the CDG Express rail link, including operational and commercial aspects, within the framework of the public service contract that will be concluded by the joint venture with the State. The joint venture may also develop ancillary activities. The joint venture will therefore not be limited to taking over a specific function of one of its parent companies. It will have its own access to the market and its own clients, namely primarily the passengers traveling between Paris-Charles de Gaulle Airport and central Paris.  </w:t>
        <w:br/>
        <w:t xml:space="preserve">12. Finally, the joint venture is established for a duration of 99 years and will operate the CDG Express link within the framework of the public service contract project for a duration of 15 years from its commissioning, that is, in principle, from January 1, 2024, until December 31, 2038.  </w:t>
        <w:br/>
        <w:t xml:space="preserve">13. In that it results in the creation of a full-function joint venture, the notified operation constitutes a concentration within the meaning of Article L. 430-1 of the Commercial Code.  </w:t>
        <w:br/>
        <w:t xml:space="preserve">14. The companies concerned together achieve a total worldwide turnover excluding tax of more than 150 million euros (RATP: 5.49 billion euros for the fiscal year ending December 31, 2017; SNCF: 31.83 billion euros for the same fiscal year). Each of these companies has achieved a turnover in France exceeding 50 million euros (RATP: [≥ 50 million] euros for the fiscal year ending December 31, 2017; SNCF: [≥ 50 million] euros for the same fiscal year). The notification thresholds of Article 1, paragraph 2 of Council Regulation (EC) No. 139/2004 of January 20, 2004, are exceeded, but since each of the concerned companies generates more than two-thirds of its turnover in the European Union in France, the operation does not fall under the competence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6 The operator's missions are defined in Article 1.4 of the Consultation Regulation of the call for applications.  </w:t>
        <w:br/>
        <w:t xml:space="preserve">7 The joint venture will market, in particular, on a marginal basis, advertising spaces.  </w:t>
        <w:br/>
        <w:t>8 The draft public service contract provides that, in the event of a postponement of the commissioning date, the duration of the contract may not exceed 22 years and 6 months from the date of entry into force of the public service contract.</w:t>
      </w:r>
    </w:p>
    <w:p>
      <w:r>
        <w:rPr>
          <w:b/>
        </w:rPr>
        <w:t>[Pages 7–9]</w:t>
      </w:r>
    </w:p>
    <w:p>
      <w:r>
        <w:t>II. DELIMITATION OF RELEVANT MARKETS</w:t>
      </w:r>
    </w:p>
    <w:p>
      <w:r>
        <w:t>15. Given the respective activities of the parent companies and the joint venture, the present operation entails horizontal overlaps in the public passenger transport markets in Île-de-France9.</w:t>
      </w:r>
    </w:p>
    <w:p>
      <w:r>
        <w:t>16. The operation also concerns markets that present vertical or conglomerate links with the public passenger transport market, namely the market for technical assistance services to passenger transport network operators, the market for ticketing and passenger information systems, the market for baggage check-in and transport, and the markets for private public passenger transport.</w:t>
      </w:r>
    </w:p>
    <w:p>
      <w:r>
        <w:t>17. Finally, with regard to the risk of coordination among the parent companies, the following markets will be analyzed: the markets for urban and intercity public passenger transport outside Île-de-France, the market for rail public passenger transport, the market for engineering and technical studies, the market for operator audits, and the market for transport consulting.</w:t>
      </w:r>
    </w:p>
    <w:p>
      <w:r>
        <w:t>A. MARKETS FOR PUBLIC PASSENGER TRANSPORT</w:t>
      </w:r>
    </w:p>
    <w:p>
      <w:r>
        <w:t>18. In the public passenger transport sector, competition occurs among operators when responding to calls for tenders issued by the organizing authorities within their geographical area of competence10.</w:t>
      </w:r>
    </w:p>
    <w:p>
      <w:r>
        <w:t>19. The general principles for the organization of public transport services in France are defined by Law No. 82-1153 of December 30, 1982, on the orientation of internal transport ("LOTI"), with the exception of Île-de-France. In this framework, municipalities and their groupings are responsible for organizing urban passenger transport, departments for intercity passenger transport, excluding regional or national interest links and freely organized intercity bus transport services, and regions for regular non-urban road services of regional interest.</w:t>
      </w:r>
    </w:p>
    <w:p>
      <w:r>
        <w:t>20. In the specific case of Île-de-France, Ordinance No. 59-151 of January 7, 1959, on the organization of passenger transport in Île-de-France11 establishes, for this region, a single organizing authority, Île-de-France Mobilités ("IDFM", formerly the Syndicat des Transports d’Île-de-France, "STIF"), along with the relevant local authorities.</w:t>
      </w:r>
    </w:p>
    <w:p>
      <w:r>
        <w:t>21. Given the substantial differences in legislative and regulatory regimes (which have a direct impact on the organization of public transport) as well as differences in the materials used, the Competition Authority considers that it is appropriate to distinguish between public passenger transport in Île-de-France and outside Île-de-France.</w:t>
      </w:r>
    </w:p>
    <w:p>
      <w:r>
        <w:t>1. MARKETS FOR PUBLIC PASSENGER TRANSPORT IN ÎLE-DE-FRANCE</w:t>
      </w:r>
    </w:p>
    <w:p>
      <w:r>
        <w:t>a. SERVICE MARKETS</w:t>
      </w:r>
    </w:p>
    <w:p>
      <w:r>
        <w:t>22. As the Authority has recalled in several decisions12 and as indicated above, the market for responding to calls for tenders for the operation of public passenger transport services in Île-de-France is very specific. Indeed, public passenger transport services in Île-de-France are organized by IDFM, a local public administrative establishment, which exercises its prerogatives on behalf of the Île-de-France region, the city of Paris, and the departments of Hauts-de-Seine, Essonne, Yvelines, Val d’Oise, and Seine-et-Marne. IDFM is also subject to a legal regime that exempts it from putting road operators in competition for the operation of regular passenger transport services: it simply registers a carrier in the transport plan, which grants the latter an exclusive multi-year operating right. Article 5 of Law No. 2009-1503 of December 8, 2009, on the organization and regulation of rail transport and various provisions relating to transport, however, modified the 1959 ordinance. It specifies that new public transport contracts, entered into from December 3, 2009, must be awarded in accordance with the LOTI, and therefore after a competitive process. Ongoing contracts continue under the rules applicable before December 3, 2009, until January 1, 2025, for road transport services, until January 1, 2030, for tram transport services, and until January 1, 2040, for metro transport services.</w:t>
      </w:r>
    </w:p>
    <w:p>
      <w:r>
        <w:t>23. Regarding rail transport, SNCF operates most of the Réseau Express Régional as well as the Transilien, in accordance with the terms of the contract with IDFM. On its part, RATP enjoys a historical monopoly on road services (buses) but also on guided urban public transport modes* (metro, tram, RATP part of the RER*). As a result, public transport in this region is largely structured around the RATP network. It also operates part of the operation of* two lines of the Réseau Express Régional (lines A and B of the RER), with SNCF operating the other part of these lines*. All private companies operating regular bus lines registered in the Regional Transport Plan, currently about 80 companies or operating centers including Keolis and RATP Dev*, are grouped within OPTILE (Professional Organization of Transport in Île-de-France).</w:t>
      </w:r>
    </w:p>
    <w:p>
      <w:r>
        <w:t>24. Furthermore, the Authority noted that the implementation of European Regulation No. 1370/2007 of October 23, 2007, on public passenger transport services by rail and road ("OSP Regulation") should lead to a gradual convergence of the regulations applicable in Île-de-France and in other French regions, and it could not be ruled out that, ultimately, there would no longer be a need to distinguish between public passenger transport in Île-de-France and outside Île-de-France.</w:t>
      </w:r>
    </w:p>
    <w:p>
      <w:r>
        <w:t>25. In this case, the notifying parties consider that the CDG Express link is part of this Île-de-France market, given its location. However, it should be noted that while the CDG Express link will be geographically located in Île-de-France, the organization of its competitive bidding and the supervision of its operation do not fall under the competence of IDFM, but directly under the State and, more specifically, the DGITM13. Furthermore, the infrastructure will be entirely part of the national rail network, which is not the case for all urban transport infrastructures operated end-to-end in Île-de-France. These characteristics constitute a differentiating element compared to other public passenger transport services in Île-de-France. Therefore, it cannot be ruled out in these circumstances that there exists a distinct market limited to the call for applications for the operation of the CDG Express link.</w:t>
      </w:r>
    </w:p>
    <w:p>
      <w:r>
        <w:t>26. The notifying parties further consider that since the joint venture is not intended to participate in other calls for tenders for the operation of public passenger transport services in Île-de-France, a "downstream" market for the provision of public transport services to passengers in Île-de-France could be envisaged, distinct from the market for responding to calls for tenders. They rely on the decision-making practice of the European Commission in this regard.</w:t>
      </w:r>
    </w:p>
    <w:p>
      <w:r>
        <w:t>27. The latter has indeed considered, in its decisions Govia / West Midlands Passenger Rail Franchise14, Abellio Transport / Scotrail15, and DB / Arriva16, and without definitively resolving the issue, that it might be relevant to distinguish between competition among operators for the award of a concession for the operation of a rail public transport service ("competition for the market") and that existing for the provision of rail public transport services to passengers ("competition in the market").</w:t>
      </w:r>
    </w:p>
    <w:p>
      <w:r>
        <w:t>28. Regarding transport modes, the notifying parties consider that the market for the provision of public transport services to passengers in Île-de-France should be analyzed across all transport modes (including the RER, metro17, buses, as well as taxis and VTCs), even though "the substitutability from the demand side between the different transport modes connecting central Paris to CDG airport [is] not perfect" given the characteristics of each offer18. In this regard, the European Commission has also considered in its decision-making practice19 that, for certain routes, rail passenger transport could face competition from other public passenger transport services, notably "the metro, coaches, or buses."</w:t>
      </w:r>
    </w:p>
    <w:p>
      <w:r>
        <w:rPr>
          <w:b/>
        </w:rPr>
        <w:t>[Pages 10–12]</w:t>
      </w:r>
    </w:p>
    <w:p>
      <w:r>
        <w:t>29. The existence of a market for the provision of public transport services to passengers, encompassing all modes of transport, cannot therefore be excluded. The inclusion of taxis/VTC in this market, as suggested by the notifying parties, could nevertheless be debated, particularly in light of the differences in pricing, without the need for further detailed analysis, as the conclusions of the competitive analysis remain unchanged whether taxis/VTC are included in the market or not.</w:t>
      </w:r>
    </w:p>
    <w:p>
      <w:r>
        <w:t>30. In any case, the exact definition of these markets can be left open, and the positions of the parties will be examined by adopting the most conservative assumption, namely regarding the market for the provision of public transport services to passengers, limited to the sole mode of rail transport.</w:t>
      </w:r>
    </w:p>
    <w:p>
      <w:r>
        <w:t>b. GEOGRAPHICAL MARKETS</w:t>
      </w:r>
    </w:p>
    <w:p>
      <w:r>
        <w:t>31. In its decision-making practice, the Authority considers that the market for responding to calls for tenders for the operation of public passenger transport services in Île-de-France should be understood at the level of this single region, given the regulatory specificities recalled above and, in particular, the role played by IDFM in organizing the transport offer. There is no reason to challenge this delimitation in this case.</w:t>
      </w:r>
    </w:p>
    <w:p>
      <w:r>
        <w:t>32. Regarding the market for the provision of public passenger transport services as envisaged above, the notifying parties argue that it could have a geographical dimension limited to the link between inner Paris and Paris-Charles de Gaulle Airport. They rely, in this regard, on several decisions of the European Commission.</w:t>
      </w:r>
    </w:p>
    <w:p>
      <w:r>
        <w:t>33. In these decisions20, the European Commission considered, without definitively resolving the issue, that the market for the provision of passenger rail transport services could be understood at the level of each point-to-point connection, insofar as passengers, particularly business customers, generally do not consider journeys involving a transfer as an acceptable alternative to a direct journey.</w:t>
      </w:r>
    </w:p>
    <w:p>
      <w:r>
        <w:t>34. The specificity of the market for responding to calls for tenders for the operation of public passenger transport services in Île-de-France in regulatory terms and in terms of the organization of the transport offer is nevertheless transposable to the market for the provision of public passenger transport services. An analysis of the market at the Île-de-France level cannot therefore be excluded.</w:t>
      </w:r>
    </w:p>
    <w:p>
      <w:r>
        <w:t>35. In this case, the exact definition of the geographical market can be left open, and the positions will be examined by adopting the most conservative assumption, namely regarding a market for the provision of public transport services to passengers by rail mode, limited to the link between inner Paris and Paris-Charles de Gaulle Airport.</w:t>
      </w:r>
    </w:p>
    <w:p>
      <w:r>
        <w:t>20 See the decisions of the European Commission M.7483, M.5855, and M.4797 cited above, as well as the decisions M.2446 Govia / Connex South Central of July 20, 2001, and M.3273 First / Keolis / TPE JV of December 8, 2003.</w:t>
      </w:r>
    </w:p>
    <w:p>
      <w:r>
        <w:t>2. MARKETS FOR PUBLIC PASSENGER TRANSPORT OUTSIDE ÎLE-DE-FRANCE</w:t>
      </w:r>
    </w:p>
    <w:p>
      <w:r>
        <w:t>a. SERVICE MARKETS</w:t>
      </w:r>
    </w:p>
    <w:p>
      <w:r>
        <w:t>36. In the public passenger transport sector outside Île-de-France, the Competition Authority noted21 that it is necessary to distinguish between rail transport on the national rail network (excluding trams and metros) and road transport. These two modes of transport are, in fact, complementary and not substitutable, particularly due to their distinct legislative framework, their different functions in transport policy, and also because their operating costs present significant disparities. Furthermore, rail transport requires substantial investments in specific heavy infrastructure, making it difficult to envisage substituting road transport for rail transport once these investments have been made.</w:t>
      </w:r>
    </w:p>
    <w:p>
      <w:r>
        <w:t>37. Within the road passenger transport sector outside Île-de-France, national competition authorities distinguish between urban transport and intercity transport. Indeed, the organization of these two modes of transport falls under different organizing authorities, namely municipalities or their groupings for urban transport and departments or regions for intercity transport. Moreover, these two markets differ due to the specificity of the vehicles used (buses for urban transport, coaches for intercity transport), the skills required for operating these transport networks22, and the ownership mode of the vehicles (generally owned by the operator for intercity transport, generally owned by the organizing authority for urban transport).</w:t>
      </w:r>
    </w:p>
    <w:p>
      <w:r>
        <w:t>38. Thus, concerning the market for public passenger transport outside Île-de-France, it is necessary to distinguish (a) passenger rail transport (excluding urban networks), (b) urban transport (which includes road transport, metro, and tramway), and (c) intercity road transport.</w:t>
      </w:r>
    </w:p>
    <w:p>
      <w:r>
        <w:t>39. Regarding passenger rail transport, the regulatory organization of rail transport varies according to the geographical dimension of the connections concerned. The LOTI establishes, on the one hand, the operating monopoly of SNCF for rail services on the national network. However, international passenger transport was opened to competition on December 13, 2009. Law No. 2000-1208 of December 13, 2000, relating to solidarity and urban renewal (the "SRU" law), transferred to the regions, among other things, the competence concerning regional passenger rail services.</w:t>
      </w:r>
    </w:p>
    <w:p>
      <w:r>
        <w:t>40. Railway stations also fall under the monopoly of SNCF. They are managed by the subsidiary Gares et Connexions, created in April 2009, which is attached to SNCF Mobilités, aimed at allowing access to stations for railway companies other than SNCF.</w:t>
      </w:r>
    </w:p>
    <w:p>
      <w:r>
        <w:t>41. Regarding regional rail transport, the aforementioned OSP regulation, which came into force in France on December 3, 2009, organizes the conditions under which organizing authorities will have the possibility to progressively open regional rail services to competition. However, the regulation is not binding concerning rail transport, by exception to the provisions applying to road passenger transport.</w:t>
      </w:r>
    </w:p>
    <w:p>
      <w:r>
        <w:t>21 See the decisions of the Competition Authority No. 10-DCC-02; No. 10-DCC-83; No. 10-DCC-198; No. 12-DCC-129; and No. 13-DCC-137 cited above.</w:t>
      </w:r>
    </w:p>
    <w:p>
      <w:r>
        <w:t>22 Urban transport notably involves mobilizing a larger number of personnel and drivers capable, for the networks concerned, of driving trams and metros. Furthermore, optimizing transport means within an urban network is more complex than in intercity transport, as in the latter case, the network is generally less dense (fewer connections between different lines).</w:t>
      </w:r>
    </w:p>
    <w:p>
      <w:r>
        <w:t>42. Thus, an opening of the market to competition could lead to considering a segmentation between national and regional rail transport due to the regulatory differences concerning their respective organization.</w:t>
      </w:r>
    </w:p>
    <w:p>
      <w:r>
        <w:t>43. In this case, the notifying parties consider that the CDG Express link is part of the public transport market in the Île-de-France region. However, the inclusion of the CDG Express link in the rail transport market cannot be excluded given its infrastructure, which will fully fall under the national rail network23. The question of this inclusion can nevertheless be left open, as the conclusions of the competitive analysis remain unchanged regardless of the definition adopted. In any case, as indicated above, the positions of the parties will be examined by adopting the most conservative assumption, namely regarding the market for the provision of public transport services to passengers between inner Paris and Paris-Charles de Gaulle Airport, limited to the sole mode of rail transport.</w:t>
      </w:r>
    </w:p>
    <w:p>
      <w:r>
        <w:t>44. Regarding urban public transport for passengers outside Île-de-France, the Competition Authority considers that it is appropriate to retain a market for urban public transport for passengers outside Île-de-France, encompassing all modes of transport24.</w:t>
      </w:r>
    </w:p>
    <w:p>
      <w:r>
        <w:t>45. In its opinion No. 09-A-55 of November 4, 2009, on the sector of public land transport for passengers, the Competition Authority noted, in this regard, that "in France, public service delegations for urban transport are most often awarded through calls for tenders covering the entirety of the concerned network. Thus, in a given territory, the operation of the entire urban passenger transport network is entrusted to a single operator." The same observation was made by the Authority in its decisions No. 10-DCC-02, No. 10-DCC-83, No. 10-DCC-198, No. 12-DCC-129, and No. 13-DCC-137 relating to concentration operations in the public passenger transport sector, in which the Authority noted the existence of a certain substitutability between different modes of urban public transport, particularly between buses, trams, and metros.</w:t>
      </w:r>
    </w:p>
    <w:p>
      <w:r>
        <w:t>46. Furthermore, regarding a finer segmentation leading to distinguish networks based on whether they involve so-called "heavy" transport modes (metro, tramway), the Authority has repeatedly noted that all operators active in the French market are capable of responding to a call for urban transport tenders, regardless of the nature of the transport modes concerned.</w:t>
      </w:r>
    </w:p>
    <w:p>
      <w:r>
        <w:t>47. Regarding intercity road transport for passengers outside Île-de-France, in accordance with the legal framework "for non-urban road transport of persons" defined in Article 29 of the LOTI, four categories of non-urban passenger transport services are identified: regular public services, which include regular lines proper and school transport, on-demand services, occasional services, and private services.</w:t>
      </w:r>
    </w:p>
    <w:p>
      <w:r>
        <w:t>48. In its previous decisions25, the Authority noted that the specificities of these different intercity road transport services tended to blur in favor of a global market for intercity road passenger transport. It particularly observed that school transport and regular intercity transport proper are subject to calls for tenders according to</w:t>
      </w:r>
    </w:p>
    <w:p>
      <w:r>
        <w:t>23 Article L. 2111-3 of the Transport Code states, in fact, that "[t]his rail infrastructure consists of existing sections, new sections ensuring the link with access networks to the two terminal stations of Paris-Est and Paris-Charles de Gaulle Airport, as well as facilities located within the confines of these stations. The new sections are incorporated into the national rail network as of their commissioning" (emphasis added).</w:t>
      </w:r>
    </w:p>
    <w:p>
      <w:r>
        <w:t>24 See the decisions of the Competition Authority No. 10-DCC-02; No. 10-DCC-83; No. 10-DCC-198; No. 12-DCC-129; and No. 13-DCC-137 cited above.</w:t>
      </w:r>
    </w:p>
    <w:p>
      <w:r>
        <w:t>25 Same.</w:t>
      </w:r>
    </w:p>
    <w:p>
      <w:r>
        <w:rPr>
          <w:b/>
        </w:rPr>
        <w:t>[Pages 13–15]</w:t>
      </w:r>
    </w:p>
    <w:p>
      <w:r>
        <w:t>of similar procedures, whether they fall under the same awarding authority, and whether they also benefit from identical pricing (users of regular lines can use school transport lines). Regarding on-demand services, the Authority noted that they, like most regular intercity services, depend on the same awarding entity, namely the department.</w:t>
      </w:r>
    </w:p>
    <w:p>
      <w:r>
        <w:t>49. From the supply perspective, the Authority noted that occasional or on-demand transport services, as well as school transport services, are generally offered by operators also active in regular urban transport itself.</w:t>
      </w:r>
    </w:p>
    <w:p>
      <w:r>
        <w:t>50. For these reasons, the analysis concerning the risk of coordination by parent companies will focus on the market for services encompassing all intercity passenger transport outside Île-de-France.</w:t>
      </w:r>
    </w:p>
    <w:p>
      <w:r>
        <w:t>51. Furthermore, in its previous decisions, the Authority highlighted the existence of road transport related to rail transport, namely:</w:t>
        <w:br/>
        <w:t>- road transport "assimilated to rail services," which includes, on the one hand, temporary road services organized to ensure the continuity of public service in the event of disruption of rail transport and, on the other hand, "mixed road services" organized alternately with a rail service when the line's ridership is low;</w:t>
        <w:br/>
        <w:t>- road transport "substituting for rail services" established to replace a complete TER line.</w:t>
      </w:r>
    </w:p>
    <w:p>
      <w:r>
        <w:t>52. Aside from the temporary road services established exceptionally by SNCF, mixed and substitute services are organized by the region, which may choose to mandate SNCF to award these contracts. In all cases, the awarding procedure provides for competition among operators through a call for tenders. These road services are intended to supplement rail transport and could, therefore, be assimilated to rail services. However, insofar as these services do not fall under the operating monopoly of SNCF, they are accessible to all road carriers active in intercity transport. In this respect, they present characteristics that allow for the consideration of attaching these services to the market for road transport.</w:t>
      </w:r>
    </w:p>
    <w:p>
      <w:r>
        <w:t>53. In this case, the question of whether road transport services related to rail transport constitute a distinct market or whether they should be attached to the market for intercity road transport may remain open, as, regardless of the hypothesis retained, the conclusions of the competitive analysis will remain unchanged.</w:t>
      </w:r>
    </w:p>
    <w:p>
      <w:r>
        <w:t>b. GEOGRAPHICAL MARKETS</w:t>
      </w:r>
    </w:p>
    <w:p>
      <w:r>
        <w:t>54. Regarding national and regional rail passenger transport, the Authority of Competition considered that the existence of a legal monopoly of SNCF for the operation of rail transport services justifies retaining a national dimension for these markets in France.</w:t>
      </w:r>
    </w:p>
    <w:p>
      <w:r>
        <w:t>55. In this case, the geographical dimension of the market may be left open as the inclusion of the CDG Express link in the national rail transport market or its inclusion in a regional rail transport market would not alter the conclusions of the competitive analysis.</w:t>
      </w:r>
    </w:p>
    <w:p>
      <w:r>
        <w:t>56. Regarding urban public transport of passengers outside Île-de-France, national and European authorities have considered that competition essentially occurs among all companies present at the national level. Indeed, when local authorities delegate the operation of urban passenger transport services, they organize calls for tenders to which all national operators can respond.</w:t>
      </w:r>
    </w:p>
    <w:p>
      <w:r>
        <w:t>57. Furthermore, it has been noted in these decisions that the specificity of the legal framework in which these calls for tenders are organized, their publication in French in newspapers whose distribution is, except for calls for tenders launched by very large cities, limited to the national territory, as well as the relatively short response times allowed for candidates, constitute obstacles to the entry of foreign operators into this market.</w:t>
      </w:r>
    </w:p>
    <w:p>
      <w:r>
        <w:t>58. There is no need to challenge this delimitation in this case.</w:t>
      </w:r>
    </w:p>
    <w:p>
      <w:r>
        <w:t>59. Regarding intercity road transport of passengers outside Île-de-France, the Authority of Competition retained a departmental dimension. Indeed, the possession of vehicle depots as well as their adequate location in relation to the lines put out to competition is a determining factor in the competitiveness of the submitted offers. For this reason, the main operators in this market are large French operators but also SMEs or groups of small intercity operators located locally.</w:t>
      </w:r>
    </w:p>
    <w:p>
      <w:r>
        <w:t>60. There is no need to challenge this delimitation in this case.</w:t>
      </w:r>
    </w:p>
    <w:p>
      <w:r>
        <w:t>B. MARKETS FOR CHECK-IN AND BAGGAGE TRANSPORT</w:t>
      </w:r>
    </w:p>
    <w:p>
      <w:r>
        <w:t>61. In its decision-making practice, reiterated by the Authority, the Commission considered that the market for the management and operation of airports could be subdivided into three distinct markets: services for the use of airport infrastructure, ground handling services, and associated commercial services.</w:t>
      </w:r>
    </w:p>
    <w:p>
      <w:r>
        <w:t>62. The first two markets correspond to services provided to airlines for which the demand comes from airlines and the supply comes from airport operators. The third market corresponds to services provided to passengers and other airport clients by the airport manager or by an authorized third party.</w:t>
      </w:r>
    </w:p>
    <w:p>
      <w:r>
        <w:t>63. Regarding the third market, the Commission identified a market for the provision (or outsourcing) of associated commercial services including, in particular, catering services, parking, car rental, retail sales, as well as the sale of advertising space. In this market, demand primarily comes from passengers and supply comes from commercial operators (third-party companies or the airport manager itself).</w:t>
      </w:r>
    </w:p>
    <w:p>
      <w:r>
        <w:t>64. The decision-making practice has notably identified the following markets: an upstream market for the concessions of retail commercial spaces in airports, a downstream market for retail sales in airports, and a market for the concession of catering services that corresponds to the outsourcing of catering needs in transport locations (train stations, highways, airports), without, however, identifying a segment specific to catering service concessions in airports.</w:t>
      </w:r>
    </w:p>
    <w:p>
      <w:r>
        <w:t>65. Except for the upstream market for concessions for the provision of retail services in airports, for which the decision-making practice tends to retain at least a European dimension, competition authorities consider that the geographical markets for all services provided within airport facilities are limited to each airport.</w:t>
      </w:r>
    </w:p>
    <w:p>
      <w:r>
        <w:t>66. The notifying parties consider that within the market for the provision of associated commercial services, a segment related to check-in and baggage transport could be identified. The notifying parties rely on decision n° 12-D-21 of October 18, 2012, in which the Authority, referring to the market for services provided to passengers and clients of the airport, contemplated the existence of a market for the delivery of checked baggage, geographically limited to Paris-Charles de Gaulle Airport.</w:t>
      </w:r>
    </w:p>
    <w:p>
      <w:r>
        <w:t>67. It appears from the responses to the market test that the activity of picking up passengers' baggage upon arrival in the delivery area and then transporting the baggage to the passenger's home or hotel is based on the same business model as the activity of picking up baggage at the passenger's home or hotel and then transporting and checking in at the airport. The operators are generally the same for these two activities, although access authorizations may differ. Furthermore, the respondents to the market test consider, by a majority, that the pick-up of baggage from or to the airport or the home/hotel does not differ from a pick-up from or to the Gare de l'Est, where the service of the joint venture will also be offered.</w:t>
      </w:r>
    </w:p>
    <w:p>
      <w:r>
        <w:rPr>
          <w:b/>
        </w:rPr>
        <w:t>[Pages 16–18]</w:t>
      </w:r>
    </w:p>
    <w:p>
      <w:r>
        <w:t>68. Two respondents consider that the competitive conditions of this activity should be analyzed at the level of each airport, while two others believe that the analysis should be conducted at a regional level.</w:t>
      </w:r>
    </w:p>
    <w:p>
      <w:r>
        <w:t>69. In this case, the exact definition of the geographical market may be left open. The analysis, in terms of conglomerate effects, will be carried out on a market limited to Paris-Charles de Gaulle Airport.</w:t>
      </w:r>
    </w:p>
    <w:p>
      <w:r>
        <w:t>C. MARKET FOR TECHNICAL ASSISTANCE SERVICES TO PASSENGER TRANSPORT NETWORK OPERATORS</w:t>
      </w:r>
    </w:p>
    <w:p>
      <w:r>
        <w:t>70. In order to optimize the management of the transport network for which they are responsible, operators, whether emanating from local authorities (AOT) or private operators, have the option to resort to consulting services on a permanent or occasional basis. The services provided in this context consist of technical assistance and targeted expertise in passenger transport (such as, for example, information on the legislative and regulatory framework, assistance in responding to calls for tenders, support in designing marketing policies, etc.).</w:t>
      </w:r>
    </w:p>
    <w:p>
      <w:r>
        <w:t>71. In its decision-making practice41, the Authority has considered the existence of a market for technical assistance services to passenger transport network operators at the national level. However, it has left the exact delimitation of this market open as the operation did not raise any competition issues.</w:t>
      </w:r>
    </w:p>
    <w:p>
      <w:r>
        <w:t>72. In this case, the exact delimitation of the market for technical assistance services to passenger transport operators may be left open as, regardless of the delimitation chosen, the conclusions of the competitive analysis will remain unchanged.</w:t>
      </w:r>
    </w:p>
    <w:p>
      <w:r>
        <w:t>D. MARKETS FOR TICKETING AND PASSENGER INFORMATION SYSTEMS</w:t>
      </w:r>
    </w:p>
    <w:p>
      <w:r>
        <w:t>73. Ticketing systems are all devices implementing New Information and Communication Technologies (NICT) for processing titles associated with the provision and execution of passenger transport services. An interoperable ticketing system must allow users to use only one transport title, or several on the same medium, even if their journeys are made across multiple networks. Passenger information systems, on the other hand, allow users to prepare their itinerary and know their expected travel time. Finally, operational support systems for networks and passenger information are systems embedded in transport means and terminals located at stops providing real-time information regarding traffic and the arrival times of transport vehicles. The development of such systems is generally awarded by local authorities following a call for tenders, after which the various concerned networks must implement them.</w:t>
      </w:r>
    </w:p>
    <w:p>
      <w:r>
        <w:t>41 See decision No. 10-DCC-198 cited above.</w:t>
      </w:r>
    </w:p>
    <w:p>
      <w:r>
        <w:t>74. In its decision-making practice42, the Authority has considered a market for ticketing and passenger information systems. It has also contemplated a finer segmentation of this market based on the type of systems, without definitively resolving the issue.</w:t>
      </w:r>
    </w:p>
    <w:p>
      <w:r>
        <w:t>75. Regarding geographical delimitation, the Authority has analyzed these markets at the national level, while leaving the precise geographical delimitation of this market open. The Authority noted that operators in the market as well as their clients (regions, departments, municipalities, or intermunicipalities) vary in size.</w:t>
      </w:r>
    </w:p>
    <w:p>
      <w:r>
        <w:t>76. In this case, the exact delimitation of the market for ticketing and passenger information systems may be left open as, regardless of the delimitation chosen, the conclusions of the competitive analysis will remain unchanged.</w:t>
      </w:r>
    </w:p>
    <w:p>
      <w:r>
        <w:t>E. MARKETS FOR PUBLIC TRANSPORT CONSULTING</w:t>
      </w:r>
    </w:p>
    <w:p>
      <w:r>
        <w:t>77. Public transport consulting consists of providing consulting services to organizing authorities, particularly in legal, technical, and financial matters concerning the management of the transport networks for which they are responsible. These services may also involve, for example, conducting general studies (tariff studies, market studies and surveys, travel schemes, etc.) in various areas of public transport (development of a transport scheme or implementation of a ticketing system, for example).</w:t>
      </w:r>
    </w:p>
    <w:p>
      <w:r>
        <w:t>78. In its decision-making practice43, the Authority has considered a market for public transport consulting. It has also contemplated a finer segmentation of this market based on the type of consulting, without definitively resolving the issue.</w:t>
      </w:r>
    </w:p>
    <w:p>
      <w:r>
        <w:t>79. Regarding geographical delimitation, the Authority has analyzed these markets at the national level, while leaving the precise geographical delimitation of this market open. The Authority noted that operators in the market as well as their clients (regions, departments, municipalities, or intermunicipalities) vary in size.</w:t>
      </w:r>
    </w:p>
    <w:p>
      <w:r>
        <w:t>80. In this case, the exact delimitation of the public transport consulting market may be left open as, regardless of the delimitation chosen, the conclusions of the competitive analysis will remain unchanged.</w:t>
      </w:r>
    </w:p>
    <w:p>
      <w:r>
        <w:t>F. MARKETS FOR OPERATOR AUDITS</w:t>
      </w:r>
    </w:p>
    <w:p>
      <w:r>
        <w:t>81. Operator audits consist of conducting quality surveys on behalf of organizing authorities to verify, based on a grid established by the concerned organizing authority, the compliance of the service with the contract concluded with the carrier. This audit activity may be carried out directly by the organizing authorities, as well as by private groups, particularly specialized in marketing and opinion studies.</w:t>
      </w:r>
    </w:p>
    <w:p>
      <w:r>
        <w:t>82. In its decision-making practice44, the Authority has considered the existence of a market for public transport operator audits.</w:t>
      </w:r>
    </w:p>
    <w:p>
      <w:r>
        <w:t>42 See decision No. 10-DCC-02 cited above.</w:t>
      </w:r>
    </w:p>
    <w:p>
      <w:r>
        <w:t>43 Idem.</w:t>
      </w:r>
    </w:p>
    <w:p>
      <w:r>
        <w:t>44 See decisions No. 10-DCC-02 and No. 12-DCC-129 cited above.</w:t>
      </w:r>
    </w:p>
    <w:p>
      <w:r>
        <w:t>83. Regarding geographical delimitation, the Authority has analyzed these markets at the national level, while leaving the precise geographical delimitation of this market open. The Authority noted that operators in the market as well as their clients (regions, departments, municipalities, or intermunicipalities) vary in size.</w:t>
      </w:r>
    </w:p>
    <w:p>
      <w:r>
        <w:t>84. In this case, the exact delimitation of the operator audit market may be left open as, regardless of the delimitation chosen, the conclusions of the competitive analysis will remain unchanged.</w:t>
      </w:r>
    </w:p>
    <w:p>
      <w:r>
        <w:t>G. MARKETS FOR ENGINEERING AND TECHNICAL STUDIES</w:t>
      </w:r>
    </w:p>
    <w:p>
      <w:r>
        <w:t>85. Engineering and technical studies services correspond to all services provided during the life cycle of a product, at each stage of project management (R&amp;D, development, engineering and processes, implementation, operation, and maintenance). These services are found in many fields such as industry, energy, transport, environment, construction, and public services.</w:t>
      </w:r>
    </w:p>
    <w:p>
      <w:r>
        <w:t>86. Competition authorities, both French45 and European46, have already had the opportunity to rule on concentration operations in the field of engineering and technical studies services and have considered several segmentations without definitively resolving the issue. They have thus contemplated defining a market for technology consulting, a market for project management assistance, distinct from other engineering and technical studies services. They have also questioned the relevance of segmenting the engineering services market based on intervention sectors. In this regard, the services offered respectively in the aerospace, defense, telecommunications, energy, rail, transport, industry, banking, and insurance sectors can be considered as several relevant markets. Within some of these sectors, particularly in the aerospace sector, the European Commission has considered a sub-segmentation between general technical studies and specialized technical studies.</w:t>
      </w:r>
    </w:p>
    <w:p>
      <w:r>
        <w:t>87. Regarding the engineering and technical studies market, while practice has generally retained markets of national dimension47, it has also considered that they could be of infranational dimension48 depending on the type of clientele and the missions concerned.</w:t>
      </w:r>
    </w:p>
    <w:p>
      <w:r>
        <w:t>88. In this case, the exact delimitation of the engineering and technical studies market may be left open as, regardless of the delimitation chosen, the conclusions of the competitive analysis will remain unchanged.</w:t>
      </w:r>
    </w:p>
    <w:p>
      <w:r>
        <w:t>45 See the decision of the Competition Authority No. 15-DCC-100 of July 22, 2015, regarding the exclusive control of Matis by Akka Technologies, as well as the letters from the Minister of Economy dated April 29, 2003, and November 27, 2003, cited above, and that of September 10, 2003, to the advisors of Pininfarina, regarding a concentration in the fields of automotive design and engineering, and October 19, 2007, to the council of Akka Technologies.</w:t>
      </w:r>
    </w:p>
    <w:p>
      <w:r>
        <w:t>46 European Commission decision M.2645 Saab / WM-Data AB / Saab Caran / JV of December 6, 2001.</w:t>
      </w:r>
    </w:p>
    <w:p>
      <w:r>
        <w:t>47 Decision of the Competition Authority No. 10-DCC-164 of November 18, 2010, regarding the exclusive control of IOSIS Holding by EGIS SA.</w:t>
      </w:r>
    </w:p>
    <w:p>
      <w:r>
        <w:t>48 Decision of the Competition Authority No. 09-DCC-71 of December 8, 2009, regarding the merger of the Coteba group and the Sogreah group.</w:t>
      </w:r>
    </w:p>
    <w:p>
      <w:r>
        <w:rPr>
          <w:b/>
        </w:rPr>
        <w:t>[Pages 19–21]</w:t>
      </w:r>
    </w:p>
    <w:p>
      <w:r>
        <w:t>H. MARKETS FOR PUBLIC TRANSPORT OF PERSONS</w:t>
      </w:r>
    </w:p>
    <w:p>
      <w:r>
        <w:t>89. To date, neither the Competition Authority nor the European Commission has ruled on the existence of a market for public transport of persons in which taxis and VTCs operate within the framework of merger control. The Competition Authority, however, has examined the sector of public transport of persons on several occasions49, in which it distinguished between the market for hailed transport and that for pre-booked transport.</w:t>
      </w:r>
    </w:p>
    <w:p>
      <w:r>
        <w:t>90. The hailed transport market corresponds to the pickup of customers on public roads without prior reservation. Taxis enjoy a legal monopoly in this market that arises from the parking authorization (ADS), commonly referred to as a "license," of which they are the holders. These authorizations are initially issued by the mayor of the municipality where the activity will be carried out or, in Paris, by the police prefect. Taxis are the only vehicles allowed to stop, park, or circulate on public roads in search of customers in the area where they are authorized to park. This right is accompanied by an obligation to pick up the customer who hails them when the taxi is available.</w:t>
      </w:r>
    </w:p>
    <w:p>
      <w:r>
        <w:t>91. The pre-booked transport market, for its part, corresponds to rides for which the taxi driver has a reservation before going to the location and at the time set by the customer. The driver is then allowed to charge for the approach fare. The regulation distinguishes between immediate pre-booking when the customer wants a taxi as quickly as possible and advance pre-booking. The driver also has the right to refuse the ride. Taxis do not have any monopoly in this market and compete with motorcycle taxis and VTC drivers, competition that has increased since Law No. 2009-888 of July 22, 2009, which significantly relaxed the regime for former luxury cars (now VTCs).</w:t>
      </w:r>
    </w:p>
    <w:p>
      <w:r>
        <w:t>92. The notifying parties consider that a market for intermediation consisting of connecting end customers (passengers) and drivers via a mobile application could also be envisaged. In this market, the main players would include pre-booking platforms such as G7, Uber, Chauffeur privé, Le Cab, etc.</w:t>
      </w:r>
    </w:p>
    <w:p>
      <w:r>
        <w:t>93. In this case, the exact delineation of the markets for public transport of persons can be left open since, regardless of the delineation chosen, the conclusions of the competitive analysis will remain unchanged.</w:t>
      </w:r>
    </w:p>
    <w:p>
      <w:r>
        <w:t>94. From a geographical perspective, the geographical dimension of the hailed and pre-booked transport markets can also be left open since the conclusions of the competitive analysis will remain unchanged regardless of the delineations chosen. In this case, the analysis will be conducted at the level of the service area covered by the licenses of Parisian taxis50.</w:t>
      </w:r>
    </w:p>
    <w:p>
      <w:r>
        <w:t>95. Regarding the potential intermediation market, there is no need, in the context of this operation, to resolve the question of its geographical delineation. In this case, the analysis, in terms of conglomerate effects, will be conducted on a market limited to the Île-de-France region.</w:t>
      </w:r>
    </w:p>
    <w:p>
      <w:r>
        <w:t>49 See in particular opinions No. 17-A-04 of March 20, 2017, concerning a draft decree relating to the private transport of persons, No. 15-A-20 of December 22, 2015, concerning a draft decree and a draft order relating to the national register of taxi availability, No. 15-A-07 of June 8, 2015, concerning a draft decree and a draft order relating to public transport of persons, No. 14-A-17 of December 9, 2014, concerning a draft decree relating to public transport of persons, and No. 13-A-23 of December 16, 2013, concerning a draft decree relating to the pre-booking of chauffeur-driven cars.</w:t>
      </w:r>
    </w:p>
    <w:p>
      <w:r>
        <w:t>50 The area covers the departments of Paris, Hauts-de-Seine, Val-de-Marne, and Seine-Saint-Denis, excluding municipalities with their own taxis, as well as the airports Paris-Charles de Gaulle and Paris-Orly.</w:t>
      </w:r>
    </w:p>
    <w:p>
      <w:r>
        <w:t>III. Competitive Analysis</w:t>
      </w:r>
    </w:p>
    <w:p>
      <w:r>
        <w:t>96. Given the respective activities of the joint venture and its parent companies, the analysis of the horizontal effects of the operation will be conducted on the market for the provision of public passenger transport services between inner Paris and Paris-Charles de Gaulle Airport (1).</w:t>
      </w:r>
    </w:p>
    <w:p>
      <w:r>
        <w:t>97. The operation is also likely to lead to vertical (2) and conglomerate (3) effects as well as a risk of coordination among the parent companies in the markets where they are jointly present (4).</w:t>
      </w:r>
    </w:p>
    <w:p>
      <w:r>
        <w:t>1. HORIZONTAL EFFECTS</w:t>
      </w:r>
    </w:p>
    <w:p>
      <w:r>
        <w:t>98. Although the parent companies are simultaneously present in the public passenger transport market in Île-de-France, their activities do not overlap with those of the joint venture to the extent that the latter's purpose is limited to the operation of the CDG Express link. On the other hand, the activities of the parent companies and the joint venture overlap in the market for the provision of public passenger transport services between inner Paris and Paris-Charles de Gaulle Airport. Indeed, RATP and SNCF co-operate the RER Line B, RATP operates the "RoissyBus" service, and SNCF operates the "Le Bus Direct" service. The joint venture, for its part, will be present in this market through the operation of the CDG Express service.</w:t>
      </w:r>
    </w:p>
    <w:p>
      <w:r>
        <w:t>99. In a conservative scenario where the relevant market would be limited to the rail transport mode, the combined market share of the parties would be 100% (in volume and value) in 2017. Indeed, until the commissioning of the CDG Express, the only existing rail link between inner Paris and Paris-Charles de Gaulle Airport is RER Line B, of which RATP and SNCF each operate a part of the line.</w:t>
      </w:r>
    </w:p>
    <w:p>
      <w:r>
        <w:t>100. Upon its commissioning, scheduled for 2024, the CDG Express service will constitute the only alternative rail transport service to RER Line B between inner Paris and Paris-Charles de Gaulle Airport. The notifying parties estimate that the market share attributed to the CDG Express service in its year of commissioning should be [30-40]% in passenger volume and [50-60]% in value. The combined market share of the parties will be 100% given the legal monopoly on the operation of RER Line B, the opening to competition of which is not expected to occur before 203951.</w:t>
      </w:r>
    </w:p>
    <w:p>
      <w:r>
        <w:t>51 The identity of the operator of the future metro Line 17 connecting Saint-Denis/Pleyel to Mesnil Amelot serving Paris-Charles de Gaulle Airport is not known, its commissioning horizon being distant (around 2030) and the use of this service to reach the airport requiring a transfer, it is not relevant to take it into account in the competitive analysis. However, it is specified that the notifying parties estimate that by 2035 this new link should represent [10-20]% in volume and [10-20]% in value of the market for the provision of public passenger transport services by rail between inner Paris and Paris-Charles de Gaulle Airport.</w:t>
      </w:r>
    </w:p>
    <w:p>
      <w:r>
        <w:t>* Corrections of material errors.</w:t>
      </w:r>
    </w:p>
    <w:p>
      <w:r>
        <w:t>101. In a scenario where the relevant market would include road transport modes such as RoissyBus, Bus Direct, as well as taxis and VTCs, the combined market share of the parties52 is estimated at [20-30]% in value and [60-70]% in volume in 2017, and at [40-50]% in value and [70-80]% in volume in 202453. The market shares of the different transport operators in 2017 and 2024 are estimated by the notifying parties as follows:</w:t>
      </w:r>
    </w:p>
    <w:p>
      <w:r>
        <w:t>2017 2024</w:t>
        <w:br/>
        <w:t>Service</w:t>
        <w:br/>
        <w:t>Value Volume Value Volume</w:t>
        <w:br/>
        <w:t>RER Line B (RATP / [20-30]% [50-60]% [10-20]% [40-50]%</w:t>
        <w:br/>
        <w:t>SNCF)</w:t>
        <w:br/>
        <w:t>Le Bus Direct (Keolis) [0-5]% [0-5]% [0-5]% [0-5]%</w:t>
        <w:br/>
        <w:t>RoissyBus (RATP) [0-5]% [5-10]% [0-5]% [0-5]%</w:t>
        <w:br/>
        <w:t>CDG Express - - [10-20]% [20-</w:t>
        <w:br/>
        <w:t>30]%</w:t>
        <w:br/>
        <w:t>Combined market share [20- [60- [40- [70-</w:t>
        <w:br/>
        <w:t>of the parties 30]% 70]% 50]% 80]%</w:t>
        <w:br/>
        <w:t>Taxis / VTC [70-80]% [30-40]% [50-60]% [20-</w:t>
        <w:br/>
        <w:t>30]%</w:t>
      </w:r>
    </w:p>
    <w:p>
      <w:r>
        <w:t>102. It follows from the above that the operation will lead to a significant strengthening of the parties' positions in 2024, in volume and especially in value, in the market for the provision of public passenger transport services between inner Paris and Paris-Charles de Gaulle Airport, even including road transport modes.</w:t>
      </w:r>
    </w:p>
    <w:p>
      <w:r>
        <w:t>103. The risks of price increases and declines in the quality of transport services operated by the parties can nevertheless be ruled out given the regulation of these services by the transport organizing authorities, as demonstrated by the developments below.</w:t>
      </w:r>
    </w:p>
    <w:p>
      <w:r>
        <w:t>Regarding the CDG Express service</w:t>
      </w:r>
    </w:p>
    <w:p>
      <w:r>
        <w:t>104. First, the risk of an increase in the price or degradation of the CDG Express service during the duration of the public service contract, which could be profitable given a shift in demand towards the alternative services operated by the parties, must be analyzed.</w:t>
      </w:r>
    </w:p>
    <w:p>
      <w:r>
        <w:t>105. Indeed, the level of services and the fare to customers for the CDG Express service are regulated by the State within the framework of the public service contract that will be concluded with the joint venture.</w:t>
      </w:r>
    </w:p>
    <w:p>
      <w:r>
        <w:t>106. Regarding the level of services, the public service contract will set the essential parameters of the transport offer in terms of service coverage, operating hours, frequency, travel time, and availability54 as well as minimum requirements in terms of information, reception, distribution, assistance, and support for passengers. In order to allow for verification of compliance with these contractual commitments, quality objectives are provided, and penalties may be incurred by the operator in case of non-compliance55.</w:t>
      </w:r>
    </w:p>
    <w:p>
      <w:r>
        <w:t>52 This market share does not include the VTC service Le Cab, operated by Keolis. The conclusions of the competitive analysis would, in any case, not be modified by its inclusion in the combined market share of the parties.</w:t>
      </w:r>
    </w:p>
    <w:p>
      <w:r>
        <w:t>53 The opening to competition of bus networks is scheduled for 2024.</w:t>
      </w:r>
    </w:p>
    <w:p>
      <w:r>
        <w:t>54 Article 3.1 and Annex 8 of the draft public service contract.</w:t>
      </w:r>
    </w:p>
    <w:p>
      <w:r>
        <w:t>55 Article 3.1 and Annex 11 of the draft public service contract.</w:t>
      </w:r>
    </w:p>
    <w:p>
      <w:r>
        <w:rPr>
          <w:b/>
        </w:rPr>
        <w:t>[Pages 22–24]</w:t>
      </w:r>
    </w:p>
    <w:p>
      <w:r>
        <w:t>107. Regarding the tariffs, the public service contract will provide for price ceilings that the operator will be required to respect ([…] € excluding VAT for a one-way trip, i.e., […] € including VAT for the year 202456), which will be re-evaluated each year taking into account, in particular, the consumer price index of INSEE (INSEE IPC index 00)57. Outside of this hypothesis, the re-evaluation of the ceilings will be subject to the conclusion of an amendment to the public service contract58.</w:t>
      </w:r>
    </w:p>
    <w:p>
      <w:r>
        <w:t>108. The ceiling price for a basic one-way trip is, moreover, lower than the price that would maximize the revenues of the CDG Express service, [confidential]. This is confirmed by the DGITM, which during its hearing indicated, based on a previous study it had conducted, that: "The optimum in the DGITM study was reached at a price of […] euros," which is a price higher than the ceiling price provided for in the draft public service contract. There will therefore be a strong incentive for the operator of the CDG Express service, regardless of whether it is capitalistically linked to companies offering alternatives to this service, to apply this ceiling price.</w:t>
      </w:r>
    </w:p>
    <w:p>
      <w:r>
        <w:t>109. In light of these elements, the risk of a decrease in quality or an increase in tariffs for the CDG Express service, starting from its commissioning and during the duration of the contract, can be ruled out.</w:t>
      </w:r>
    </w:p>
    <w:p>
      <w:r>
        <w:t>Regarding RER Line B, RoissyBus, and Bus Direct</w:t>
      </w:r>
    </w:p>
    <w:p>
      <w:r>
        <w:t>110. Secondly, the risk of an increase in the price or a degradation of the service of RER Line B, RoissyBus, or Bus Direct, which could be beneficial given a shift in demand towards the CDG Express service, must also be analyzed.</w:t>
      </w:r>
    </w:p>
    <w:p>
      <w:r>
        <w:t>111. Indeed, RER Line B and RoissyBus are governed by multi-year agreements signed between the parties and IDFM, in accordance with Articles L. 1241-1, L. 1241-2, and R. 1241-22 of the Transport Code59. The agreements currently in force will expire on December 31, 2019, for the one concluded between IDFM and SNCF, and on December 31, 2020, for the one concluded between IDFM and RATP. The agreements that will succeed them are expected to cover the periods 2020-2023 and 2021-2024, respectively.</w:t>
      </w:r>
    </w:p>
    <w:p>
      <w:r>
        <w:t>112. Regarding prices, these agreements govern, in particular, the financial conditions and pricing policy of these services and clearly specify, in this regard, in accordance with the aforementioned texts and in particular Article L. 1241-2 of the Transport Code, that "Pricing is an exclusive and non-delegable competence of STIF [now IDFM]."</w:t>
      </w:r>
    </w:p>
    <w:p>
      <w:r>
        <w:t>113. Regarding quality, the aforementioned agreements also impose detailed quality obligations on the operating companies, particularly in terms of punctuality, accompanied by a "bonus/malus" incentive system to ensure compliance. According to IDFM's statements, the scope of the agreements is not expected to change significantly in this regard compared to the current agreements, pending the opening of certain SNCF lines to competition starting in 2023 (notably Transilien lines) and the bus network, operated to date by RATP, starting in 2024. IDFM representatives indeed indicated during their hearing that the new agreements will provide for a strengthening of the quality requirements imposed on the operator: "Obviously, our will will always be to strengthen service quality. We have had discussions with elected officials who are members of the IDFM board and user associations, and the consensus is based on being increasingly demanding regarding service quality. […] The idea is to strengthen the battery of quality indicators to closely match the users' experience. This does not at all go in the direction of a reduction in requirements. […] It is not planned that the launch of the CDG Express will lead to fewer services to the airport by RER B, and we advocate that priority be given to the RER, particularly in case of difficulties […]".</w:t>
      </w:r>
    </w:p>
    <w:p>
      <w:r>
        <w:t>114. Any modification of tariffs or the transport offer must be subject to the conclusion of an amendment to the contract and is therefore subject to IDFM's approval.</w:t>
      </w:r>
    </w:p>
    <w:p>
      <w:r>
        <w:t>115. Regarding the Bus Direct, it currently only has a simple registration in the transport plan without IDFM being able to participate in defining the level of services (schedules) and pricing policy. However, upon the expiration of its registration in the transport plan by 2024, IDFM will have the option to either eliminate this line if deemed appropriate or to award it to a new operator within a competitive bidding process allowing it to set the characteristics of this transport offer similar to other bus services in Île-de-France60.</w:t>
      </w:r>
    </w:p>
    <w:p>
      <w:r>
        <w:t>116. In light of these elements, the risk of an increase in the price or a decrease in the quality of RER Line B, RoissyBus, and Bus Direct due to the operation can be ruled out.</w:t>
      </w:r>
    </w:p>
    <w:p>
      <w:r>
        <w:t>117. It follows from the above that the proposed operation is not likely to harm competition through horizontal effects in the market for the provision of public passenger transport services between inner Paris and Paris-Charles de Gaulle Airport.</w:t>
      </w:r>
    </w:p>
    <w:p>
      <w:r>
        <w:t>2. VERTICAL EFFECTS</w:t>
      </w:r>
    </w:p>
    <w:p>
      <w:r>
        <w:t>118. A vertical concentration can restrict competition by making it more difficult for competitors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holds that a risk of vertical effect can generally be ruled out as long as the market share of the entity resulting from the operation in the relevant markets does not exceed 30%.</w:t>
      </w:r>
    </w:p>
    <w:p>
      <w:r>
        <w:t>119. According to decision-making practice, the likelihood that the operation distorts competition through vertical effects depends on the ability of the parties to effectively restrict their competitors' access to their services or to effectively reduce their outlets, the incentives for the parties to implement such a strategy, and the effects of this strategy on the markets in question. In practice, these three criteria are closely linked.</w:t>
      </w:r>
    </w:p>
    <w:p>
      <w:r>
        <w:t>120. In this case, the operation is likely to lead to vertical effects between the market for the provision of public passenger transport services in Île-de-France and, upstream, (i) the market for ticketing systems and passenger information and (ii) the market for technical assistance services to transport network operators.</w:t>
      </w:r>
    </w:p>
    <w:p>
      <w:r>
        <w:t>121. Indeed, as stated above, in the most conservative scenario, the combined market share of the parties in the market for the provision of public passenger transport services between inner Paris and Paris-Charles de Gaulle Airport, limited to the rail mode alone, would be 100% in 2024. Nevertheless, any vertical effect can be excluded insofar as (i) the parent companies, present in the market for ticketing systems and passenger information and in the market for technical assistance services to transport network operators, hold a combined market share of less than 30%, both nationally and regionally, and, importantly, (ii) the purchasing share of the joint venture61 in these markets will be less than 1% at the national level. At the regional level, according to the notifying parties, the purchasing share of the joint venture "should not represent more than 10% of the purchasing volume generated by the Grand Paris Express, which itself represents only a part of the market [for ticketing systems and passenger information]" and will be less than 5% in the market for technical assistance services to transport network operators.</w:t>
      </w:r>
    </w:p>
    <w:p>
      <w:r>
        <w:t>122. Consequently, the operation is not likely to harm competition through vertical effects in these markets.</w:t>
      </w:r>
    </w:p>
    <w:p>
      <w:r>
        <w:t>3. CONGLOMERATE EFFECTS</w:t>
      </w:r>
    </w:p>
    <w:p>
      <w:r>
        <w:t>123. A concentration is likely to have conglomerate effects when the new entity extends or strengthens its presence in markets that are connected to other markets in which it holds market power. Some conglomerate concentrations can indeed produce restrictive competition effects when they allow for the technical or commercial tying of the sales of the new entity's products in a way that locks the market and excludes competitors.</w:t>
      </w:r>
    </w:p>
    <w:p>
      <w:r>
        <w:t>124. However, the guidelines of the Competition Authority indicate that it is unlikely that a concentration will lead to a risk of conglomerate effect if the new entity does not have a strong position in a market from which it can leverage an effect and refer, in this regard, to a threshold of 30% market share for assessing this market position.</w:t>
      </w:r>
    </w:p>
    <w:p>
      <w:r>
        <w:t>125. In this case, considering the activities carried out by the parties, the operation is likely to lead to conglomerate effects between the market for the provision of public passenger transport services in Île-de-France and (i) the markets for private public transport of persons and (ii) the market for baggage check-in and transport.</w:t>
      </w:r>
    </w:p>
    <w:p>
      <w:r>
        <w:t>61 The joint venture will be a contracting authority within the meaning of Ordinance No. 2015-899 of July 23, 2015, relating to public procurement. However, the parties believe that the awarding of contracts to certain subsidiaries of the parent companies or to RATP Dev or Keolis could benefit from the exemptions provided for in Articles 19 and 20 of the ordinance, without this possibility altering the conclusions of the competitive analysis.</w:t>
      </w:r>
    </w:p>
    <w:p>
      <w:r>
        <w:rPr>
          <w:b/>
        </w:rPr>
        <w:t>[Pages 25–27]</w:t>
      </w:r>
    </w:p>
    <w:p>
      <w:r>
        <w:t>126. In accordance with established decision-making practice, the likelihood that the operation distorts competition through conglomerate effects depends on (i) the ability to effectively implement a bundling strategy, (ii) the incentive to implement such a strategy, and (iii) the effects of this strategy on the relevant markets.</w:t>
      </w:r>
    </w:p>
    <w:p>
      <w:r>
        <w:t>127. Regarding the ability to leverage, this is based in particular on the market share held by the parties in the market for the provision of public passenger transport services in Île-de-France. According to the estimates provided by the notifying parties and as outlined above, in the most conservative scenario considering the market for the provision of public passenger transport services between central Paris and Paris-Charles de Gaulle Airport, limited to the rail transport mode only, the combined market share of the parties would be 100% (both in 2017 and in 2024).</w:t>
      </w:r>
    </w:p>
    <w:p>
      <w:r>
        <w:t>a) Conglomerate effects between the market for the provision of public passenger transport services between central Paris and Paris-Charles de Gaulle Airport and the markets for private passenger transport</w:t>
      </w:r>
    </w:p>
    <w:p>
      <w:r>
        <w:t>128. The joint venture aims to offer CDG Express customers the possibility to book a taxi or VTC service. The parties could then use their position in the market for the provision of public passenger transport services between central Paris and Paris-Charles de Gaulle Airport to strengthen their position in the markets for private passenger transport.</w:t>
      </w:r>
    </w:p>
    <w:p>
      <w:r>
        <w:t>129. The capacity and incentive of the new entity to implement such a bundling strategy cannot be excluded. Indeed, as mentioned above, on the one hand, the market share of the parties is significant in the market for the provision of public passenger transport services between central Paris and Paris-Charles de Gaulle Airport. On the other hand, the notifying party indicates that "Discounts may be applied in the case of a sale bundling tickets for the CDG Express and for a taxi/VTC service. At this stage, it is envisaged that the simultaneous purchase of a transport ticket for the CDG Express line and a taxi or VTC service could entitle the buyer to a discount of […]% on the total amount."</w:t>
      </w:r>
    </w:p>
    <w:p>
      <w:r>
        <w:t>130. Any significant anticompetitive effect arising from such a strategy can, however, be ruled out to the extent that the individuals likely to benefit from the potential bundled sale of a ticket for the CDG Express service and a taxi/VTC service represent only a very marginal share of all customers in the pre-booking market for individuals in the area served by Parisian taxis. Thus, according to the estimates of the notifying parties, all users of the CDG Express service represent less than 16% of all pre-booked rides carried out annually by taxis and VTCs in this area. Only a small part of the market would therefore be affected by a bundling strategy, especially since it is unlikely that all users of the CDG Express service would be interested in a bundled offer.</w:t>
      </w:r>
    </w:p>
    <w:p>
      <w:r>
        <w:t>131. In the event that a brokerage market is considered, the notifying parties estimate that the market share of the company Le Cab is less than 10%, both in Île-de-France and in central Paris. Furthermore, in this market, Le Cab faces significant competition from major operators, particularly from the company Uber, whose market share is estimated by the parties to be around 80% in both Île-de-France and central Paris.</w:t>
      </w:r>
    </w:p>
    <w:p>
      <w:r>
        <w:t>132. Consequently, the operation is not likely to significantly harm competition through conglomerate effects in the pre-booking market for taxis and VTCs in Île-de-France and central Paris.</w:t>
      </w:r>
    </w:p>
    <w:p>
      <w:r>
        <w:t>b) Conglomerate effects between the market for the provision of public passenger transport services between central Paris and Paris-Charles de Gaulle Airport and the market for baggage check-in and transport</w:t>
      </w:r>
    </w:p>
    <w:p>
      <w:r>
        <w:t>133. The joint venture also aims to develop a baggage check-in and transport activity, which was presented in the final offer of the consortium in response to the call for applications issued by the State. The parties could then use their position in the market for the provision of public passenger transport services between central Paris and Paris-Charles de Gaulle Airport to strengthen their position in the market for baggage check-in and transport to or from Paris-Charles de Gaulle Airport.</w:t>
      </w:r>
    </w:p>
    <w:p>
      <w:r>
        <w:t>(i) Ability of the new entity to implement a bundling strategy</w:t>
      </w:r>
    </w:p>
    <w:p>
      <w:r>
        <w:t>134. The parties indicated that an external provider could offer a baggage service (pickup of baggage at the hotel/home for delivery to the airport [confidential] and pickup of baggage at the airport from the customer or in the delivery hall for delivery to the hotel/home) as part of a subcontracting agreement with the joint venture. This service could also include a specific offer for baggage check-in and pickup at the Gare de l'Est in Paris.</w:t>
      </w:r>
    </w:p>
    <w:p>
      <w:r>
        <w:t>135. The potential involvement of a third party in the marketing of the baggage check-in and transport service by the joint venture does not, by itself, exclude the ability of the new entity to implement a bundling strategy. Indeed, first, although the draft public service contract provides that the service be performed by an external provider, it cannot be ruled out, based on the information provided by the parties, that the joint venture itself may take charge of marketing part of this offer. Secondly, at this stage, the parties indicated that "Negotiations of the terms of the partnership have not yet begun" but that this would likely occur through a subcontracting agreement. In light of these elements, it cannot be excluded that the joint venture proposes all or part of a baggage check-in and transport service itself or that it is able to determine the commercial policy of the potential third party operating the service.</w:t>
      </w:r>
    </w:p>
    <w:p>
      <w:r>
        <w:t>136. Regarding the ability of competitors of the new entity to counter a bundling strategy, the competitors present in the market for baggage check-in and transport to or from Paris-Charles de Gaulle Airport include the companies Drop your bag and Bagages du Monde. These single-product players are not able to counter, on their own, a potential bundling strategy of the new entity.</w:t>
      </w:r>
    </w:p>
    <w:p>
      <w:r>
        <w:t>137. The company Air France also offers baggage check-in and transport services from central Paris or from the client's hotel/home to Paris-Charles de Gaulle Airport and will hold, based on the information gathered during the market test and the parties' forecasts regarding this activity, a market share that is significantly lower than that of the joint venture. These services, which may be offered at the time of purchasing the airline ticket, are, however, marketed by Air France only to its air travel customers, which limits its ability to counter a bundling strategy of the new entity.</w:t>
      </w:r>
    </w:p>
    <w:p>
      <w:r>
        <w:t>138. The entry of new operators into the market for the provision of public passenger transport services between central Paris and Paris-Charles de Gaulle Airport is hindered by the schedule for opening the sector to competition. Entry into the market for baggage check-in and transport is also likely to be hindered by the existence of barriers to entry, particularly the need for an agreement with Aéroport de Paris to access the baggage sorting circuit and the delivery hall.</w:t>
      </w:r>
    </w:p>
    <w:p>
      <w:r>
        <w:t>139. In light of these elements, the market power held by the new entity in the market for the provision of public passenger transport services, limited to the rail transport mode only, between central Paris and Paris-Charles de Gaulle Airport thus gives it the ability to implement, following the operation, a bundling strategy.</w:t>
      </w:r>
    </w:p>
    <w:p>
      <w:r>
        <w:t>(ii) Incentive of the new entity to implement a bundling strategy</w:t>
      </w:r>
    </w:p>
    <w:p>
      <w:r>
        <w:t>140. The incentive of the new entity to implement a bundling strategy is assessed through several elements.</w:t>
      </w:r>
    </w:p>
    <w:p>
      <w:r>
        <w:t>141. First, to date, SNCF Mobilités offers packages combining a baggage transport service, via its Mes Bagages service, door-to-door, with a maximum delivery time of 48 hours, and a rail transport service. This practice suggests that the new entity could be incentivized to offer a package combining a baggage transport service and the CDG Express service, to the detriment of competing operators.</w:t>
      </w:r>
    </w:p>
    <w:p>
      <w:r>
        <w:t>142. Furthermore, marketing a CDG Express ticket and a baggage check-in and transport service at a price lower than the sum of the individual prices would strengthen the position of the joint venture in the baggage check-in and transport market without weakening its position in the market for the provision of public passenger transport services between central Paris and Paris-Charles de Gaulle Airport. The proposal of a bundled offer would therefore have commercial interest for the joint venture, as is the case for SNCF Mobilités.</w:t>
      </w:r>
    </w:p>
    <w:p>
      <w:r>
        <w:t>143. Finally, it appears from the documents provided by the parties to the DGITM in their response to the call for applications that the operation is intended to allow the joint venture to exploit the complementarity of services: "Complementary services are integrated into the overall marketing system."</w:t>
      </w:r>
    </w:p>
    <w:p>
      <w:r>
        <w:t>144. It follows from these elements that such bundled offers are likely to develop and that, although the baggage check-in and transport activity is marginal for the joint venture, its incentive to implement such a bundling strategy cannot be ruled out.</w:t>
      </w:r>
    </w:p>
    <w:p>
      <w:r>
        <w:rPr>
          <w:b/>
        </w:rPr>
        <w:t>[Pages 28–30]</w:t>
      </w:r>
    </w:p>
    <w:p>
      <w:r>
        <w:t>(iii) Effects of the implementation of a coupling strategy by the new entity</w:t>
      </w:r>
    </w:p>
    <w:p>
      <w:r>
        <w:t>145. The marketing of a bundled offer by the new entity is likely to significantly reduce the sales of competitors in the market for baggage check-in and transport.</w:t>
      </w:r>
    </w:p>
    <w:p>
      <w:r>
        <w:t>146. The total market size has been estimated by a respondent in the market test at one million euros, and the market is considered by the majority of respondents to be growing. In light of the estimated revenue generated by the baggage check-in and transport service for customers of the CDG Express service in 2024 ([…] euros), its market position will be very strong, and its activity is likely to lead to a decrease in the capacity or motivation of players to face competition. A sufficient portion of the market's output would thus be affected by the lock-in.</w:t>
      </w:r>
    </w:p>
    <w:p>
      <w:r>
        <w:t>147. Consequently, the operation is likely to significantly harm competition through conglomerate effects in the market for baggage check-in and transport to or from Paris-Charles de Gaulle Airport. However, the notifying parties have submitted commitments, last modified on April 9, 2019, and presented in Section IV, to address the anticompetitive risks identified above.</w:t>
      </w:r>
    </w:p>
    <w:p>
      <w:r>
        <w:t>4. RISK OF COORDINATION BY PARENT COMPANIES</w:t>
      </w:r>
    </w:p>
    <w:p>
      <w:r>
        <w:t>148. The guidelines of the Competition Authority regarding the control of concentrations provide that a risk of harm to competition resulting from coordination between parent companies may be considered if the parent companies are simultaneously present in the same markets or in vertically related markets to those in which the joint venture operates. Such harm cannot, moreover, be excluded a priori when the parent companies are simultaneously present in a market distinct from that of their joint subsidiary, as multi-market contact between companies is also likely to facilitate the coordination of their behaviors.</w:t>
      </w:r>
    </w:p>
    <w:p>
      <w:r>
        <w:t>149. In accordance with established practice, the risk of coordination between parent companies is analyzed based on three cumulative criteria: the existence of a causal link between the creation of the joint venture and the emergence of the risk of coordination, the degree of likelihood of coordination which must present an economic interest for the parent companies, and the significant effect of coordination on competition. In principle, established practice considers that risks of harm to competition may be excluded if the position of the parent companies is weak.</w:t>
      </w:r>
    </w:p>
    <w:p>
      <w:r>
        <w:t>a) The risk of coordination by parent companies in the market for responding to calls for tenders for the operation of public passenger transport services in Île-de-France</w:t>
      </w:r>
    </w:p>
    <w:p>
      <w:r>
        <w:t>150. The market for the provision of public passenger transport services in Île-de-France, in which the joint venture will be active, has significant links with the market for responding to calls for tenders for the operation of public passenger transport services in Île-de-France. Since both parent companies are present in this latter market, it is therefore necessary to examine whether the operation is likely to create a risk of coordination.</w:t>
      </w:r>
    </w:p>
    <w:p>
      <w:r>
        <w:t>151. As a preliminary point, as stated above, it should be clarified that in light of the joint venture's corporate purpose limited to the operation of the CDG Express link, the joint venture will not be active in the market for responding to calls for tenders for the operation of public passenger transport services in Île-de-France. The consultation regulation related to the CDG Express thus provides that "the Prospective Holder must establish an ad hoc company, governed by the law of a country of the European Union or the European Economic Area, which will be a signatory to the Public Service Contract as the Operator and whose corporate purpose will be exclusively focused on the execution of the Public Service Contract" (Article 1.12).</w:t>
      </w:r>
    </w:p>
    <w:p>
      <w:r>
        <w:t>152. In accordance with the guidelines of the Competition Authority regarding the control of concentrations, a causal link can be established if the activity of the joint venture is essential for the markets in which the parent companies are active. In this case, the activity of the joint venture cannot be qualified as essential for the parent companies, which develop many other activities. The activity of the joint venture also does not appear to be essential for the parent companies solely in the Île-de-France territory, with the joint venture's revenue representing […]% of the revenue generated in Île-de-France by RATP and […]% of the revenue generated in Île-de-France by SNCF. IDFM indicated during its hearing that "CDG Express will remain, in any case, a small activity compared to the activity of each of its parent companies."</w:t>
      </w:r>
    </w:p>
    <w:p>
      <w:r>
        <w:t>153. Furthermore, it appears from the elements in the file that it is unlikely that the joint venture will be a vehicle for the exchange of information between the parent companies regarding their respective activities. While the risk of coordination may be heightened by the presence of employees from each of the parent companies in the joint venture, the planned framework for the assignment of these employees allows for the exclusion of this risk. The parties indicated that "the personnel of the Joint Venture will be exclusively assigned to it and will have no link with the teams of the parent companies of the Joint Venture." The draft agreements for the assignment of these employees, planned for a duration of […] years, also include a confidentiality clause regarding which the parties indicated that "[Confidential]."</w:t>
      </w:r>
    </w:p>
    <w:p>
      <w:r>
        <w:t>154. Regarding the conditions of likelihood and significant effect of coordination, the parties hold an estimated combined market share of [40-50]% in value in 2017 in the market for responding to calls for tenders for the operation of public passenger transport services in Île-de-France.</w:t>
      </w:r>
    </w:p>
    <w:p>
      <w:r>
        <w:t>155. Nevertheless, the notifying parties indicate that the operation does not create a risk of coordination of behaviors between the parent companies in the public passenger transport market in Île-de-France "given the market configuration and the regulation of the commercial policy of the operators."</w:t>
      </w:r>
    </w:p>
    <w:p>
      <w:r>
        <w:t>156. The DGITM indicated in this regard during its hearing that "[f]or all calls for tenders, candidates are treated fairly regarding access to information. The data to be mobilized to respond to calls for tenders are transmitted to all candidates." IDFM, for its part, specified that "[t]he data resulting from the activity of the operator of the CDG Express will not constitute a competitive advantage for responding to future calls for tenders. Indeed, on the one hand, the data collected by the joint venture will be specific to the CDG Express, which does not target the same audience and does not have the same purpose as other modes of transport in Île-de-France. On the other hand, during a call for tenders, all useful data are made available to all candidates to ensure equality on this point among responding operators."</w:t>
      </w:r>
    </w:p>
    <w:p>
      <w:r>
        <w:t>157. It follows from the investigation that the data collected by the joint venture will not allow the parent companies to coordinate their behavior when responding to calls for tenders for the operation of public passenger transport networks in Île-de-France.</w:t>
      </w:r>
    </w:p>
    <w:p>
      <w:r>
        <w:t>158. In these circumstances, the operation is not likely to harm competition through a potential coordination of RATP and SNCF in the public passenger transport market in Île-de-France.</w:t>
      </w:r>
    </w:p>
    <w:p>
      <w:r>
        <w:t>b) The risk of coordination by parent companies in other markets where they are simultaneously present</w:t>
      </w:r>
    </w:p>
    <w:p>
      <w:r>
        <w:t>159. Regarding the market for rail public transport, the parent companies and the joint venture would only be simultaneously present if the contract related to the CDG Express service were considered to fall within this market. However, the risk of coordination appears limited given the absence of RATP's activity in this market (except possibly for the CDG Express) and the necessarily asymmetric nature of the positions of the parent companies. Indeed, SNCF is currently in a national and regional monopoly position, and RATP is therefore not present there. Given this position, the activity of the joint venture cannot, moreover, be qualified as essential for SNCF in this market.</w:t>
      </w:r>
    </w:p>
    <w:p>
      <w:r>
        <w:t>160. Regarding the market for public passenger transport outside Île-de-France, the notifying parties consider that "the activity of the Joint Venture and the activities of the notifying parties in the markets where they are simultaneously present [urban and intercity public transport markets outside Île-de-France] do not have a sufficient degree of proximity – material or geographical – for the Joint Venture to be a vehicle for the exchange of information between the parent companies regarding their respective activities. The joint management by RATP DEV and KEOLIS of the Joint Venture does not require that their activities in the Île-de-France and outside Île-de-France be mentioned. The interaction between these activities and markets is nonexistent." This point was confirmed by the DGITM during its hearing, which stated, "there does not appear to be a risk of coordination between RATP Dev and Keolis in the public passenger transport markets outside Île-de-France, as these markets have no link with the activity of the joint venture operating the CDG Express." The risk of coordination by the parent companies can indeed be excluded given the geographical location of the joint venture and its rail activity limited to Île-de-France.</w:t>
      </w:r>
    </w:p>
    <w:p>
      <w:r>
        <w:t>161. Regarding the market for ticketing systems and passenger information and the market for technical assistance services to operators of passenger transport networks, both present vertical links with the market in which the joint venture will be active. However, the risk of coordination by the parent companies in these markets can be excluded to the extent that the activity of the joint venture is not essential for the activities of the parent companies in these two markets and where, in any case, their combined market shares are below 30%.</w:t>
      </w:r>
    </w:p>
    <w:p>
      <w:r>
        <w:rPr>
          <w:b/>
        </w:rPr>
        <w:t>[Pages 31–33]</w:t>
      </w:r>
    </w:p>
    <w:p>
      <w:r>
        <w:t>162. Regarding the transport consulting market, the market for auditing operators, and the market for engineering and technical studies, the risk of coordination by the parent companies can be dismissed insofar as these markets exhibit very low interaction with the market for the provision of public passenger transport services in Île-de-France, where the joint venture will operate. Indeed, the parent companies offer their services in these markets to transport organizing authorities and not to public passenger transport operators, who are competitors of the joint venture. Furthermore, the parent companies face competition from numerous operators in these markets.</w:t>
      </w:r>
    </w:p>
    <w:p>
      <w:r>
        <w:t>163. The operation is therefore not likely to harm competition through potential coordination between RATP and SNCF across all these markets.</w:t>
      </w:r>
    </w:p>
    <w:p>
      <w:r>
        <w:t>IV. The Commitments</w:t>
      </w:r>
    </w:p>
    <w:p>
      <w:r>
        <w:t>164. In order to address the risks of conglomerate effects identified above, the parties submitted, on March 29, 2019, a proposal for commitments that was last modified on April 9, 2019. The full text of these commitments, attached as an annex, forms an integral part of this decision.</w:t>
      </w:r>
    </w:p>
    <w:p>
      <w:r>
        <w:t>1. THE PROPOSED COMMITMENTS</w:t>
      </w:r>
    </w:p>
    <w:p>
      <w:r>
        <w:t>165. The notifying parties have committed to entrust the operation of the baggage check-in and transport service offered to passengers of the CDG Express service to one or more independent partner(s) with autonomy in determining their commercial policy.</w:t>
      </w:r>
    </w:p>
    <w:p>
      <w:r>
        <w:t>166. The service in question includes both (i) the collection of baggage at home/hotel for delivery to the airport [confidential], (ii) the collection of baggage at the airport for delivery to home/hotel (with baggage pickup in the delivery area or from the client), and (iii) the check-in and collection of baggage at the Gare de l'Est in Paris. To account for any evolution of the service, the commitment will also apply to "any baggage check-in and transport service that may replace or be added to it."</w:t>
      </w:r>
    </w:p>
    <w:p>
      <w:r>
        <w:t>167. The notifying parties have committed to submit to the Authority, for approval and one month before the scheduled signing date, the contract(s) that will be concluded with the partner(s) as well as any substantial modification of the contract(s) during the entire duration of the commitments.</w:t>
      </w:r>
    </w:p>
    <w:p>
      <w:r>
        <w:t>168. The commitments have been proposed for the entire duration of the public service contract.</w:t>
      </w:r>
    </w:p>
    <w:p>
      <w:r>
        <w:t>2. ASSESSMENT OF THE PROPOSED COMMITMENTS</w:t>
      </w:r>
    </w:p>
    <w:p>
      <w:r>
        <w:t>169. In accordance with the provisions of its guidelines on the control of concentrations, the Authority primarily seeks structural measures to remedy the risks of harm to competition. However, insofar as a behavioral remedy appears more appropriate in this case to compensate for the harm to competition resulting from the operation, such a remedy should be defined in a way that ensures its effectiveness and controllability.</w:t>
      </w:r>
    </w:p>
    <w:p>
      <w:r>
        <w:t>170. Indeed, regardless of the nature of the proposed measures, they must be effective in fully remedying the identified harms to competition. To this end, their implementation must not raise any doubts, which implies that they should be drafted in a sufficiently clear and precise manner and that the operational modalities for their realization should be detailed enough to ensure monitoring. Their implementation must also be swift, as competition is not preserved until they are realized.</w:t>
      </w:r>
    </w:p>
    <w:p>
      <w:r>
        <w:t>171. In this case, the commitments proposed by the parties will eliminate any risk of the eviction of competitors active in the market for baggage check-in and transport to or from Paris-Charles de Gaulle Airport, related to the activity of the joint venture in the market for the provision of public passenger transport services between inner Paris and Paris-Charles de Gaulle Airport.</w:t>
      </w:r>
    </w:p>
    <w:p>
      <w:r>
        <w:t>172. The parties have committed to ensuring that the baggage check-in and transport service is entrusted to one or more "independent partner(s) with autonomy in determining their commercial policy."</w:t>
      </w:r>
    </w:p>
    <w:p>
      <w:r>
        <w:t>173. Such outsourcing of the baggage check-in and transport service will prevent the new entity from implementing a bundling strategy. A baggage check-in and transport service marketed to passengers of the CDG Express service will thus not lead to the application of a discount by the new entity. The price(s) applied by the partner(s) will be independent of that of the CDG Express ticket. The exercise of effective competition in the market for baggage check-in and transport to/from Paris-Charles de Gaulle Airport will thus be guaranteed.</w:t>
      </w:r>
    </w:p>
    <w:p>
      <w:r>
        <w:t>174. To ensure its effectiveness, this commitment targets the baggage check-in and transport service for clients of the CDG Express service, as envisaged in the parties' response to the DGITM's call for applications, as well as "any baggage check-in and transport service that may replace or be added to it," thus covering all its components.</w:t>
      </w:r>
    </w:p>
    <w:p>
      <w:r>
        <w:t>175. At the time of signing the initial contract, the parties must submit it to the Authority for approval. The Authority will then ensure that the co-contracting partner is independent of the parties and commercially autonomous. Throughout the duration of the commitments, any substantial modification to the contract must be communicated to the Authority one month before the signing of the amendment and must not compromise the independence and commercial autonomy of the partner. The parties must follow this same procedure for any new contract.</w:t>
      </w:r>
    </w:p>
    <w:p>
      <w:r>
        <w:t>176. Respondents to the market test regarding the commitments did not challenge the effectiveness of the proposed commitments.</w:t>
      </w:r>
    </w:p>
    <w:p>
      <w:r>
        <w:t>177. The commitments are made for the duration of the public service contract, which is for a period of 15 years from the effective date of the commissioning of the CDG Express link70. Given the nature of the commitments, this duration is proportionate to prevent the harms to competition that may result from the operation subject to this decision, as it covers the entire operational period of the joint venture.</w:t>
      </w:r>
    </w:p>
    <w:p>
      <w:r>
        <w:t>70 That is, in principle, from January 1, 2024, until December 31, 2038 – in the event of a postponement of the commissioning date, the duration of the contract cannot exceed 22 years and 6 months from the effective date of the public service contract.</w:t>
      </w:r>
    </w:p>
    <w:p>
      <w:r>
        <w:t>178. Consequently, the Authority considers that the commitments proposed by the notifying parties are sufficient to eliminate the risks of harm to competition resulting from the operation.</w:t>
      </w:r>
    </w:p>
    <w:p>
      <w:r>
        <w:t>DECIDES</w:t>
      </w:r>
    </w:p>
    <w:p>
      <w:r>
        <w:t>Sole Article: The operation notified under number 18-220 is authorized subject to the commitments described above and attached to this decision.</w:t>
      </w:r>
    </w:p>
    <w:p>
      <w: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