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https://www.autoritedelaconcurrence.fr/fr/decision-de-controle-des-concentrations/relative-la-creation-dune-entreprise-commune-par-les-18</w:t>
      </w:r>
    </w:p>
    <w:p>
      <w:r>
        <w:t>Pages translated : 13</w:t>
      </w:r>
    </w:p>
    <w:p/>
    <w:p>
      <w:r>
        <w:rPr>
          <w:b/>
        </w:rPr>
        <w:t>[Pages 1–3]</w:t>
      </w:r>
    </w:p>
    <w:p>
      <w:r>
        <w:t xml:space="preserve">FRENCH REPUBLIC  </w:t>
        <w:br/>
        <w:t xml:space="preserve">Decision No. 21-DCC-172 of October 1, 2021  </w:t>
        <w:br/>
        <w:t>regarding the creation of a joint venture by the companies AGI, EDF PEI, Genak, and SAFO</w:t>
      </w:r>
    </w:p>
    <w:p>
      <w:r>
        <w:t xml:space="preserve">The Competition Authority,  </w:t>
        <w:br/>
        <w:t xml:space="preserve">Having regard to the notification file submitted in full to the merger service on July 12, 2021, regarding the creation of a joint venture by the companies AGI, EDF PEI, Genak, and SAFO;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AGI is a subsidiary of the Loret Group (hereinafter "Loret"). It is exclusively controlled by the company L. Loret and Company. It specializes in the import and distribution of thermal and electric motor vehicles, spare parts, vehicle rental, and in the air and telecommunications sectors across four overseas departments and regions ("DROM" – Guadeloupe, Guyana, La Réunion, and Martinique). Some subsidiaries of AGI (Auto Guadeloupe Développement in Guadeloupe and Somasco in Guyana) operate electric vehicle charging stations for internal and private use. However, these stations are also accessible to the company's customers during their visits to the car dealership.  </w:t>
        <w:br/>
        <w:t xml:space="preserve">2. EDF PEI (EDF Island Electric Production) is exclusively controlled by Électricité de France SA ("EDF"), which is predominantly owned by the French State. EDF PEI's activity involves the development, construction, and operation of electricity production facilities from thermal and renewable sources in areas not interconnected to the continental metropolitan network. Beyond the activities of EDF PEI, EDF deploys and operates private charging stations in Guadeloupe that are intended solely for the EDF vehicle fleet and are not accessible to the public. This activity is carried out through its subsidiary Izivia IG. EDF also offers in mainland France, via its subsidiary Izivia, the parent company of Izivia IG, charging solutions for electric vehicles intended for local authorities, energy unions, businesses, and, since January 2020, condominiums. However, this activity is not currently deployed in the DROM.  </w:t>
        <w:br/>
        <w:t xml:space="preserve">3. Genak is a subsidiary of the Genergies Group (hereinafter "Genergies"), active in the solar, photovoltaic, and thermal energy sector in Guadeloupe, Guyana, Martinique, and mainland France. Genergies is involved in the design, implementation, and maintenance of next-generation electrical systems. The purpose of Genak is the design, financing, construction, and operation of any installation for the production or distribution of renewable energy. Its main current activity is the production of solar electricity sold entirely to EDF under purchase obligation contracts. It is 99.96% owned by Mr. Andrés Mézière, who exercises exclusive control over it.  </w:t>
        <w:br/>
        <w:t xml:space="preserve">4. SAFO [confidential] is active in the food-dominant distribution sector in the Antilles-Guyana region and in mainland France. Furthermore, SAFO is active in the wholesale trade of food and non-food products.  </w:t>
        <w:br/>
        <w:t xml:space="preserve">5. The notified operation consists of the creation of a joint venture named GMOB. It is formalized by a draft shareholders' agreement and the statutes of the joint venture. According to the information in the file, each shareholder will hold 25% of the capital. A strategic committee will be created within the company, which will be composed of 4 members, each shareholder designating one of them. Given the competencies of this strategic committee and the decision-making procedures within it, each shareholder will have a veto right over the adoption of the main strategic decisions of GMOB (notably the approval and revision of the business plan or the decision to install charging stations). The joint venture will therefore be jointly controlled.  </w:t>
        <w:br/>
        <w:t xml:space="preserve">6. GMOB will offer electric mobility services in Guadeloupe to a professional and domestic clientele, through the installation of electric vehicle charging stations on the island. In its later phases of development, GMOB could expand its offer to Martinique starting in 2022, and then to Guyana starting in 2023. GMOB's activity will mainly consist of operating a network of charging stations for electric vehicles for users.  </w:t>
        <w:br/>
        <w:t xml:space="preserve">7. To this end, GMOB will initially develop its own network1, having a third-party company install its stations at several sites owned by hosting companies2. It plans to deploy [200-300] charging points in 2021, then [500-600] in 2022 and [1,000-2,000] in 2023. The typical sites consist of a cluster of [5-10] stations, each with a unit power of 22kW.  </w:t>
        <w:br/>
        <w:t xml:space="preserve">8. The installation work for the stations (civil engineering, installation of the stations) will be carried out by GMOB's subcontractors. EDF's intervention, via EDF SEI3, will be limited to connecting the electrical panel of the cluster to the public low-voltage network.  </w:t>
        <w:br/>
        <w:t xml:space="preserve">9. It emerges from the elements transmitted by the parties regarding the operation and activity of GMOB that the company will perform all the functions of an autonomous economic entity.  </w:t>
        <w:br/>
        <w:t xml:space="preserve">10. Firstly, regarding GMOB's own resources, the parties indicated that "GMOB will not have any employees for the first phase of the project and part of the financial resources will be provided by the parent companies. The parent companies may be called upon to make personnel available to the joint venture on an occasional basis to support the development of the company during the first phase of the project." [Confidential]. According to the information provided, GMOB will also be required to recruit additional employees as it develops, including technicians for monitoring installations, connections, and maintenance.  </w:t>
        <w:br/>
        <w:t xml:space="preserve">11. Secondly, as provided by Article 22.3 of its statutes, GMOB will have its own budget, which will be funded by its own funds but also by financing independent of the parent companies. [Confidential]. Finally, GMOB will receive revenue from its commercial activity of selling electric mobility services marketed under the name GMOB.  </w:t>
        <w:br/>
        <w:t xml:space="preserve">12. Thirdly, GMOB's activity cannot be assimilated to a specific function of its parent companies, and the joint venture will not be dependent on its parent companies, whether for its sales or purchases. In particular, it appears that GMOB is not intended to source exclusively from Izivia regarding the charging stations it intends to install. Furthermore, locations for the installation of charging spaces have already been identified, which far exceed the scope of the parent companies' activities. While GMOB will necessarily source electricity from EDF for the exercise of its activity, this results from the regulatory situation applicable to the DROM. EDF indeed enjoys a monopoly on electricity supply in the French island territories. Finally, GMOB will independently offer electric mobility services on the market, marketed under its own brand.  </w:t>
        <w:br/>
        <w:t xml:space="preserve">13. Lastly, as indicated in Article 5 of its statutes, GMOB will operate sustainably, with the duration of the company set at 99 years.  </w:t>
        <w:br/>
        <w:t xml:space="preserve">14. In light of all these elements, the joint venture GMOB, created by AGI, EDF PEI, Genak, and SAFO, is a fully operational company. As it results in the creation of a fully operational joint venture, the notified operation constitutes a concentration within the meaning of Article L. 430-1 of the Commercial Code.  </w:t>
        <w:br/>
        <w:t>15. The concerned companies together achieve a total worldwide turnover of more than 150 million euros (EDF: 71.3 billion euros for the fiscal year ending December 31, 2019; SAFO: [≥ 150 million] euros for the same fiscal year; Loret: 320 million euros for the same fiscal year; Genak: 9.5 million euros for the same fiscal year). These companies achieve, in France, a turnover exceeding 50 million euros (EDF: [≥ 50 million] euros for the fiscal year ending December 31, 2019; SAFO: [≥ 50 million] euros for the same fiscal year; Loret: 283 million euros for the same fiscal year; Genak: 9.5 million euros for the same fiscal year). Furthermore, all parties achieve more than two-thirds of their turnover in the European Union in France. Given these turnover figures, the operation does not have a European dimension. However, the control thresholds mentioned in I of Article L. 430-2 of the Commercial Code are exceeded. The present operation is therefore subject to the provisions of Articles L. 430-3 and following of the Commercial Code, relating to economic concentration.</w:t>
      </w:r>
    </w:p>
    <w:p>
      <w:r>
        <w:rPr>
          <w:b/>
        </w:rPr>
        <w:t>[Pages 4–6]</w:t>
      </w:r>
    </w:p>
    <w:p>
      <w:r>
        <w:t>II. The Relevant Markets</w:t>
      </w:r>
    </w:p>
    <w:p>
      <w:r>
        <w:t>16. Given the activities of the parties, the markets concerned by the present operation are the upstream electricity markets (A) and the markets for electric mobility services (B), including (1) the wholesale market for the supply of charging stations for electric vehicles and (2) the downstream market for the installation and operation of public charging stations for electric vehicles.</w:t>
      </w:r>
    </w:p>
    <w:p>
      <w:r>
        <w:t>A. THE ELECTRICITY MARKETS</w:t>
      </w:r>
    </w:p>
    <w:p>
      <w:r>
        <w:t>17. Electricity is an essential input for the operation of charging stations. Decision-making practice distinguishes between the market for the production and wholesale of electricity and the market for the retail supply of electricity. EDF PEI and Genak are both active in the markets for the production and wholesale of electricity. Regarding the retail supply of electricity, GMOB will be active as a demander and EDF SEI* as a supplier.</w:t>
      </w:r>
    </w:p>
    <w:p>
      <w:r>
        <w:t>18. As a preliminary point, it should be noted that in Guadeloupe, as in Guyana and Martinique, the management of the network and the supply of electricity are exclusively ensured by EDF, through its Insular Energy Systems Division (EDF SEI). These territories are indeed non-interconnected zones to the continental metropolitan network (ZNI), which benefit, under paragraph 4 of Article 26 of Directive 2009/72/EC, from a derogation from legal and functional separation. However, other producers operate in these territories and sell their electricity to EDF SEI* under purchase contracts concluded pursuant to tariff orders, calls for tenders, or negotiated contracts. Genak, active in the production of photovoltaic electricity, is one of these producers.</w:t>
      </w:r>
    </w:p>
    <w:p>
      <w:r>
        <w:t>1. MARKET FOR THE PRODUCTION AND WHOLESALE OF ELECTRICITY</w:t>
      </w:r>
    </w:p>
    <w:p>
      <w:r>
        <w:t>a) The Market for Products and Services</w:t>
      </w:r>
    </w:p>
    <w:p>
      <w:r>
        <w:t>19. Decision-making practice has recognized the existence of a market for the production and wholesale of electricity, these two activities forming a single market. This market includes the production of domestic electricity as well as electricity physically imported via interconnections for resale to retailers, traders, and, to a lesser extent, large industrial end consumers.</w:t>
      </w:r>
    </w:p>
    <w:p>
      <w:r>
        <w:t>20. On the supply side, market players include electricity producers, importers, and traders. The electricity produced by Genak is necessarily sold to EDF SEI* on the wholesale market.</w:t>
      </w:r>
    </w:p>
    <w:p>
      <w:r>
        <w:t>b) The Geographic Market</w:t>
      </w:r>
    </w:p>
    <w:p>
      <w:r>
        <w:t>21. Decision-making practice considers the market for the production and wholesale of electricity to be of national dimension, particularly due to the weakness of interconnections between neighboring States.</w:t>
      </w:r>
    </w:p>
    <w:p>
      <w:r>
        <w:t>22. The Authority has nevertheless never ruled on the delineation of this market for the production and wholesale of electricity in the DROM. As appears in the previous developments, the electricity networks of Guadeloupe, Martinique, or Guyana are isolated and are not interconnected either with each other or with other networks, so that only electricity produced locally can be distributed and consumed there.</w:t>
      </w:r>
    </w:p>
    <w:p>
      <w:r>
        <w:t>23. This specificity therefore leads to the consideration that each of the non-interconnected zones could constitute a distinct geographic market, as the producers present cannot export their production, and suppliers cannot turn to producers located outside their own ZNI.</w:t>
      </w:r>
    </w:p>
    <w:p>
      <w:r>
        <w:t>24. In any case, the question of the exact delineation of this market can be left open, as the conclusions of the competitive analysis remain unchanged regardless of the delineation retained. The analysis will be conducted in each of the ZNI where the parties are simultaneously present, in Guadeloupe, Martinique, and Guyana. This delineation corresponds to the most conservative hypothesis.</w:t>
      </w:r>
    </w:p>
    <w:p>
      <w:r>
        <w:t>25. In this case, EDF PEI and Genak are both simultaneously active in these three markets as producers. Regarding the wholesale activity, Genak is active in these markets as a seller and EDF SEI* as a buyer.</w:t>
      </w:r>
    </w:p>
    <w:p>
      <w:r>
        <w:t>2. MARKETS FOR THE RETAIL SUPPLY OF ELECTRICITY</w:t>
      </w:r>
    </w:p>
    <w:p>
      <w:r>
        <w:t>a) The Markets for Products and Services</w:t>
      </w:r>
    </w:p>
    <w:p>
      <w:r>
        <w:t>26. National and European competition authorities distinguish, within the retail supply of electricity, (i) the retail supply of electricity to large industrial and commercial customers connected to the transmission network and (ii) the retail supply of electricity to small industrial, commercial, and residential customers connected to the distribution network. This delineation has been considered insofar as large industrial customers benefit from individualized offers based on their actual consumption, while customers connected to the distribution network are subject to a mass marketing approach and are assigned a tariff based on the typical profile of their consumption. These latter customers are referred to as "profiled": a theoretical typical profile is assigned to them based on their characteristics in terms of professional activity and domestic equipment, in order to be able to assess their electricity consumption in advance.</w:t>
      </w:r>
    </w:p>
    <w:p>
      <w:r>
        <w:t>27. Furthermore, competition authorities have considered distinguishing, within the "profiled" customers, (i) small industrial and commercial customers and (ii) residential customers. Indeed, these two customer segments have distinct consumption profiles, and the supply to residential customers is subject to specific regulation resulting from public service obligations that do not apply to professional customers.</w:t>
      </w:r>
    </w:p>
    <w:p>
      <w:r>
        <w:t>28. Competition authorities have also considered defining narrower markets for the supply of electricity to customers who have subscribed to a supply contract on the free market. Thus, the Authority noted that market offers with freely set prices and offers with regulated tariffs coexist in France.</w:t>
      </w:r>
    </w:p>
    <w:p>
      <w:r>
        <w:t>29. There is no need to challenge these different segmentations in the context of the present decision.</w:t>
      </w:r>
    </w:p>
    <w:p>
      <w:r>
        <w:t>30. Finally, in a recent decision, the Authority questioned the relevance of new segmentations, particularly whether there could be a specific market for the retail supply of green electricity. Noting that there was both a specific supply and demand for green electricity, the Authority concluded that such a finding suggested the existence of a specific market for the retail supply of green electricity. However, this question can be left open, as the competitive analysis remains unchanged regardless of the segmentation retained.</w:t>
      </w:r>
    </w:p>
    <w:p>
      <w:r>
        <w:t>b) The Geographic Markets</w:t>
      </w:r>
    </w:p>
    <w:p>
      <w:r>
        <w:t>31. Decision-making practice considers the markets for the retail supply of electricity to be of national dimension.</w:t>
      </w:r>
    </w:p>
    <w:p>
      <w:r>
        <w:t>32. However, regarding the ZNI, consumers and suppliers are necessarily limited to their own territory, as suppliers cannot offer their services outside the ZNI in which they operate, and consumers cannot turn to suppliers located outside the ZNI where the electricity is consumed. Under these conditions, a geographic market for the retail supply of electricity, specific to each ZNI, could be considered.</w:t>
      </w:r>
    </w:p>
    <w:p>
      <w:r>
        <w:t>33. In any case, this question can be left open, as the competitive analysis remains unchanged regardless of the segmentation retained. The analysis will be conducted in each of the ZNI where the parties are simultaneously present, in Guadeloupe, Martinique, and Guyana. This delineation corresponds to the most conservative hypothesis.</w:t>
      </w:r>
    </w:p>
    <w:p>
      <w:r>
        <w:rPr>
          <w:b/>
        </w:rPr>
        <w:t>[Pages 7–9]</w:t>
      </w:r>
    </w:p>
    <w:p>
      <w:r>
        <w:t>34. In this case, only EDF SEI* is active in these markets as a seller. It holds a monopoly in distribution. GMOB, for its part, will procure electricity as part of its activity.</w:t>
      </w:r>
    </w:p>
    <w:p>
      <w:r>
        <w:t>B. THE MARKETS FOR ELECTRIC MOBILITY SERVICES</w:t>
      </w:r>
    </w:p>
    <w:p>
      <w:r>
        <w:t>35. While the Authority has not yet ruled on these markets, the European Commission has, on several occasions, defined different markets in the area of electric mobility services14, particularly distinguishing an upstream market for the development, construction, and installation of charging stations and a downstream market for the operation of charging stations15.</w:t>
      </w:r>
    </w:p>
    <w:p>
      <w:r>
        <w:t>36. Furthermore, in a recent decision16, the Commission examined the market for the installation and operation of public charging stations in Germany.</w:t>
      </w:r>
    </w:p>
    <w:p>
      <w:r>
        <w:t>37. The delineation of the markets adopted by the Commission has therefore varied, with installation initially considered to fall within the same market as the supply of stations and, subsequently, as falling within the same market as operation.</w:t>
      </w:r>
    </w:p>
    <w:p>
      <w:r>
        <w:t>38. In the context of the examination of the present operation, the parties specify that the installation of the stations will be carried out by their own subcontractors and not by those of their station suppliers. The following markets will therefore be examined: (1) the upstream market for the supply of charging stations for electric vehicles and (2) the downstream market for the installation and operation of public charging stations for electric vehicles.</w:t>
      </w:r>
    </w:p>
    <w:p>
      <w:r>
        <w:t>1. THE UPSTREAM MARKETS FOR THE SUPPLY OF CHARGING STATIONS FOR ELECTRIC VEHICLES</w:t>
      </w:r>
    </w:p>
    <w:p>
      <w:r>
        <w:t>a) The markets for products and services</w:t>
      </w:r>
    </w:p>
    <w:p>
      <w:r>
        <w:t>39. Charging stations allow users of electric vehicles (100% electric or plug-in hybrids) to recharge their vehicle batteries. Given the still limited range of these vehicles, the development of charging stations is an important issue to support the transformation of the European and French automobile fleet.</w:t>
      </w:r>
    </w:p>
    <w:p>
      <w:r>
        <w:t>40. In the context of the present operation, the parties plan to install public charging stations, [confidential]17.</w:t>
      </w:r>
    </w:p>
    <w:p>
      <w:r>
        <w:t>14 Decision COMP/M.6641 of the European Commission of September 20, 2012, Verbund/Siemens/E-Mobility Provider Austria; Decision COMP/M.7137 of June 25, 2014, EDF/Dalkia in France; COMP/M.8744 of November 7, 2018, Daimler/BMW/Car Sharing JV and COMP/M.8870 of September 17, 2019, E.ON/Innogy.</w:t>
      </w:r>
    </w:p>
    <w:p>
      <w:r>
        <w:t>15 Decisions COMP/M.6641 and COMP/M.8744 cited above. This downstream market for the operation of charging stations corresponds, in part, to the market for the provision of electric mobility services identified in decision-making practice.</w:t>
      </w:r>
    </w:p>
    <w:p>
      <w:r>
        <w:t>16 COMP/M.8870 cited above.</w:t>
      </w:r>
    </w:p>
    <w:p>
      <w:r>
        <w:t>17 [Confidential].</w:t>
      </w:r>
    </w:p>
    <w:p>
      <w:r>
        <w:t>17 COMP/M.8870 of September 17, 2019, E.ON/Innogy</w:t>
      </w:r>
    </w:p>
    <w:p>
      <w:r>
        <w:t>* Correction of a material error.</w:t>
      </w:r>
    </w:p>
    <w:p>
      <w:r>
        <w:t>41. In a recent decision18, the European Commission analyzed the market for the installation and operation of public charging stations (thus distinguishing them from private stations, which are not accessible to everyone19). Within this market, it considered a segmentation between stations located on highways and those located off highways, and finally based on power, considering that fast charging stations (over 150 kW) should be distinguished from lower power stations.</w:t>
      </w:r>
    </w:p>
    <w:p>
      <w:r>
        <w:t>42. Indeed, several types of charging stations can be distinguished based on their power, among other factors. The higher the power, the shorter the charging time will be. However, not all vehicles can accept high power levels. Generally speaking, the stations installed at private residences or city stations (such as the Belib network in Paris) offer power levels between 3 kW and 22 kW. In contrast, on highways, in order to significantly reduce charging time, the power levels offered are generally 150 kW and can reach 350 kW. Unlike city stations and those installed at private residences that provide alternating current, fast stations on highways provide direct current. The installation of ultra-fast charging stations also entails greater investments than the installation of more conventional stations.</w:t>
      </w:r>
    </w:p>
    <w:p>
      <w:r>
        <w:t>43. Regarding the present operation, it appears on the one hand that there are no charging stations in Guadeloupe with a power greater than 150 kW and, on the other hand, that the parties do not plan to install this type of station. In the context of the present operation, only the supply for stations with a power of less than 150 kW will therefore be analyzed.</w:t>
      </w:r>
    </w:p>
    <w:p>
      <w:r>
        <w:t>44. In this case, GMOB is active in this market as a buyer. Furthermore, it should be noted that the stations that will be purchased by GMOB, with a view to their operation in a public network, may be similar to those acquired by an operator of private stations, such as Izivia IG.</w:t>
      </w:r>
    </w:p>
    <w:p>
      <w:r>
        <w:t>b) The geographic markets</w:t>
      </w:r>
    </w:p>
    <w:p>
      <w:r>
        <w:t>45. In previous operations20, the European Commission did not rule on the geographic scope of these markets. In the Verbund/Siemens/E-Mobility Provider Austria21 operation in particular, the parties considered that the upstream market for the development, construction, and installation of charging stations was a market of European or even global dimension, whereas the market test concluded that it was a market of national or at most supranational dimension. At the stage of competitive analysis, the Commission assessed the effects of this operation at the national and European levels.</w:t>
      </w:r>
    </w:p>
    <w:p>
      <w:r>
        <w:t>46. Regarding the present operation, the parties consider that the analysis should be conducted at the scale of Guadeloupe only, thus following the Authority's decision-making practice on different markets, according to which each of the French DROM constitutes a distinct geographic market given the significant geographical distance from mainland France, insularity, and the specificities of local economies22.</w:t>
      </w:r>
    </w:p>
    <w:p>
      <w:r>
        <w:t>47. However, the Authority considers that it is unlikely that the wholesale market for the supply of charging stations for electric vehicles is a local market. Indeed, manufacturers of charging stations, such as Schneider, Siemens, or Tritium, are companies of global or European dimension, which can be either specialists in the electric mobility sector or subsidiaries of industrial groups already present in the market for the supply of electrical equipment. While national standards can certainly pose barriers to the global activity of certain suppliers, they do not differ between mainland France and the DROM. In this case, the analysis will therefore be conducted considering a national dimension for the market.</w:t>
      </w:r>
    </w:p>
    <w:p>
      <w:r>
        <w:t>48. In a national market, both GMOB and EDF23, through Izivia and Citélum in particular, are present as buyers24.</w:t>
      </w:r>
    </w:p>
    <w:p>
      <w:r>
        <w:t>2. THE DOWNSTREAM MARKETS FOR THE INSTALLATION AND OPERATION OF CHARGING STATIONS FOR ELECTRIC VEHICLES</w:t>
      </w:r>
    </w:p>
    <w:p>
      <w:r>
        <w:t>a) The markets for products and services</w:t>
      </w:r>
    </w:p>
    <w:p>
      <w:r>
        <w:t>49. In the E.ON/Innogy25 decision, the Commission indicates that there are several types of actors in this market. It notably identifies operators of charging stations, who operate public and private charging stations (workplace charging) for electric vehicles. These operators enter into agreements with municipalities and client companies to access attractive locations.</w:t>
      </w:r>
    </w:p>
    <w:p>
      <w:r>
        <w:t>50. In the context of the present operation, GMOB's activity will primarily consist of installing and operating public charging stations.</w:t>
      </w:r>
    </w:p>
    <w:p>
      <w:r>
        <w:t>51. In this regard, it should be noted that the technical differences that exist between the various charging stations, which are presented above in the section relating to the upstream market for the supply of stations (see paragraphs 41 and following), are also found, for commercial reasons, in the operation market. Thus, the services offered by station operators differ depending on whether they are public or private stations (geolocation tools and information on availability, in particular). Similarly, pricing may vary depending on the power delivered by the station or whether it is located on a highway rest area. Finally, the charging duration varies significantly depending on the power of the station.</w:t>
      </w:r>
    </w:p>
    <w:p>
      <w:r>
        <w:t>52. In the context of the present operation and given the absence of stations with power greater than 150 kW in Guadeloupe, only the downstream market for the installation and operation of public charging stations with a power of less than 150 kW will be analyzed in this case. GMOB intends to operate in this market in Guadeloupe as soon as it starts its activity, then in Martinique in 2022 and in Guyana in 2023.</w:t>
      </w:r>
    </w:p>
    <w:p>
      <w:r>
        <w:t>22 Decision of the Competition Authority No. 09-DCC-16 of June 22, 2009, regarding the merger between the Caisse d’Épargne and Banque Populaire groups, point 137 for example.</w:t>
      </w:r>
    </w:p>
    <w:p>
      <w:r>
        <w:t>23 [Confidential].</w:t>
      </w:r>
    </w:p>
    <w:p>
      <w:r>
        <w:t>24 Génak, which conducts a marginal activity of operating charging stations in Guadeloupe, Martinique, and Guyana, is also present in this market as a buyer. Its cumulative purchases represent less than 50 stations for all these DROM.</w:t>
      </w:r>
    </w:p>
    <w:p>
      <w:r>
        <w:t>25 Decision COMP/M.8870 cited above.</w:t>
      </w:r>
    </w:p>
    <w:p>
      <w:r>
        <w:rPr>
          <w:b/>
        </w:rPr>
        <w:t>[Pages 10–12]</w:t>
      </w:r>
    </w:p>
    <w:p>
      <w:r>
        <w:t>b) The Geographic Markets</w:t>
      </w:r>
    </w:p>
    <w:p>
      <w:r>
        <w:t>53. Given the specificity of GMOB's offer, limited to the territories of Guadeloupe, and, subsequently, Martinique and Guyana, and the fact that vehicles registered in each of these territories will, for the vast majority, remain used only in these territories, the analysis of the effects of the operation regarding the market for the installation and operation of public charging stations will be conducted in each of these DROM. Furthermore, since no highway network exists in these territories, no distinction will be made based on the geographical location of the stations.</w:t>
      </w:r>
    </w:p>
    <w:p>
      <w:r>
        <w:t>III. Competitive Analysis</w:t>
      </w:r>
    </w:p>
    <w:p>
      <w:r>
        <w:t>54. Given the activities of the parties, it is necessary to examine the horizontal effects (A.), the vertical effects (B.), as well as the risks of coordination between parent companies (C.) that may result from the creation of the joint venture GMOB by the companies AGI, EDF PEI, Genak, and SAFO.</w:t>
      </w:r>
    </w:p>
    <w:p>
      <w:r>
        <w:t>A. HORIZONTAL EFFECTS</w:t>
      </w:r>
    </w:p>
    <w:p>
      <w:r>
        <w:t>55. The operation does not result in any overlap of activities between the parties and the joint venture in the market for the installation and operation of public charging stations for electric vehicles in the affected territories. Indeed, while Izivia IG operates stations in Guadeloupe, these are private stations, accessible only to EDF's fleet of electric vehicles. Similarly, Genak, which conducts a marginal activity of operating charging stations in Guadeloupe, Martinique, and Guyana (less than 50 stations for all these DROM), only operates private stations. The other parties are not active in this sector.</w:t>
      </w:r>
    </w:p>
    <w:p>
      <w:r>
        <w:t>56. On the other hand, Izivia and Citélum, both subsidiaries of EDF, in mainland France, and Izivia IG and GMOB in Guadeloupe, Martinique, and Guyana, are active as buyers in the wholesale market for the supply of charging stations for electric vehicles26. At the national level, EDF indicates that these purchase volumes did not exceed [5,000-10,000] stations in 2020 and amount to approximately [2,000-3,000] stations in the first half of 2021. Regarding GMOB, the projected purchases in 2021 are estimated at [100-200] stations and [200-300] additional stations for 2022. According to the notifying parties' estimates, at the national level, the market share of the parties' purchases in the upstream market for the supply of charging stations will remain below 10%.</w:t>
      </w:r>
    </w:p>
    <w:p>
      <w:r>
        <w:t>57. Consequently, the operation does not raise any horizontal competition concerns.</w:t>
      </w:r>
    </w:p>
    <w:p>
      <w:r>
        <w:t>B. VERTICAL EFFECTS</w:t>
      </w:r>
    </w:p>
    <w:p>
      <w:r>
        <w:t>58. A vertical concentration can restrict competition by making access to the markets where the new entity will be active more difficult, or potentially by excluding competitors or penalizing them through increased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Decision-making practice generally dismisses lock-in risks when the share of the company resulting from the operation in the relevant markets does not exceed 30%.</w:t>
      </w:r>
    </w:p>
    <w:p>
      <w:r>
        <w:t>59. The creation of the joint venture GMOB creates a vertical link in the retail electricity supply market, between GMOB, which acts as a buyer, and EDF SEI*, present as a supplier.</w:t>
      </w:r>
    </w:p>
    <w:p>
      <w:r>
        <w:t>60. However, it emerges from the investigation that EDF SEI* is subject to strict sectoral regulation due to its monopoly in the retail supply of electricity in Guadeloupe, Martinique, and Guyana. It cannot, therefore, practice discriminatory tariffs that would favor GMOB to the detriment of other charging station operators.</w:t>
      </w:r>
    </w:p>
    <w:p>
      <w:r>
        <w:t>61. Indeed, in the ZNI, the supply conditions are set by public authorities that establish regulated electricity sale tariffs (TRVE)27 that apply to all categories of consumers and are constructed so that consumers in the ZNI benefit from tariffs equivalent to those offered in mainland France despite higher production costs, particularly in the absence of production from nuclear power plants (principle of tariff equalization). GMOB will thus be subject to the regulated sale tariff set by law and maintained for all consumers in the ZNI, without the fact that EDF PEI is one of the founding partners granting it a competitive advantage.</w:t>
      </w:r>
    </w:p>
    <w:p>
      <w:r>
        <w:t>62. Any risk of technical discrimination related to the connection conditions that GMOB might benefit from can also be dismissed since the connection procedures guarantee non-discriminatory and transparent access to the network.</w:t>
      </w:r>
    </w:p>
    <w:p>
      <w:r>
        <w:t>63. Given the above elements, the operation is not likely to raise competition issues through the vertical links between EDF SEI* and GMOB in the retail electricity supply market.</w:t>
      </w:r>
    </w:p>
    <w:p>
      <w:r>
        <w:t>64. The operation also induces a vertical link between Genak, a supplier in the wholesale electricity production and sale market in Guadeloupe, Martinique, and Guyana, and EDF SEI*, a buyer in the same markets. However, given the regulations in force in the ZNI, EDF cannot grant Genak different financial conditions from those granted to other producers since prices are set by public authorities within the framework of long-term contracts. Any vertical risk in this market can therefore also be dismissed.</w:t>
      </w:r>
    </w:p>
    <w:p>
      <w:r>
        <w:t>27 It follows from Article L. 337-4 of the Energy Code that the Energy Regulatory Commission (CRE) transmits its reasoned proposals for TRVE to the ministers responsible for the economy and energy. The decision is deemed adopted in the absence of opposition from one of the ministers within three months following the receipt of these proposals. The tariffs are published in the Official Journal.</w:t>
      </w:r>
    </w:p>
    <w:p>
      <w:r>
        <w:t>* Correction of a material error.</w:t>
      </w:r>
    </w:p>
    <w:p>
      <w:r>
        <w:t>C. RISKS OF COORDINATION BETWEEN PARENT COMPANIES</w:t>
      </w:r>
    </w:p>
    <w:p>
      <w:r>
        <w:t>65. The creation of a joint venture is also likely to encourage its parent companies to coordinate their activities in the markets where they are simultaneously present. The aforementioned Authority guidelines remind us that a risk of harm to competition resulting from coordination between parent companies can be considered if they remain simultaneously present in the same markets or in vertically related markets to those in which the joint venture operates. Such harm cannot, moreover, be excluded a priori when the parent companies are simultaneously present in a market distinct from that of the joint venture, as the simultaneous presence of companies in multiple markets is also likely to facilitate the coordination of their competitive behaviors.</w:t>
      </w:r>
    </w:p>
    <w:p>
      <w:r>
        <w:t>66. In accordance with the decision-making practice of the Authority, as outlined in paragraphs 737 and following of the aforementioned guidelines, the risk of coordination of the competitive behavior of the parent companies is analyzed in light of three cumulative criteria: the existence of a causal link between the creation of the joint venture and the emergence of the risk of coordination, the degree of likelihood of coordination, which must present an economic interest for the parent companies, and the significant effect on competition of the coordination.</w:t>
      </w:r>
    </w:p>
    <w:p>
      <w:r>
        <w:t>67. In this case, as indicated above, the parent companies EDF PEI and Genak are both active in the market for the production and wholesale sale of electricity in Guadeloupe, Martinique, and Guyana. In these territories, the installed capacities of EDF PEI reach 212 MW, 226 MW, and 4.8 MW respectively, while those of Genak are minimal, amounting to 9 MWc28, 1 kWc, and 1.2 MWc. Similarly, the quantities of electricity produced in 2020 were respectively in Guadeloupe, Martinique, and Guyana, [800-900] GWh, [800-900] GWh, and [5-10] GWh for EDF PEI and 1.3 GWh, 1.2 GWh, and 1.6 GWh for Genak. There is therefore a significant asymmetry in the positions of the parties as electricity producers, making the implementation of a coordination strategy between EDF PEI and Genak unlikely.</w:t>
      </w:r>
    </w:p>
    <w:p>
      <w:r>
        <w:t>68. Given the above elements, the operation is not likely to harm competition in the markets concerned through coordinated effects.</w:t>
      </w:r>
    </w:p>
    <w:p>
      <w:r>
        <w:t>28 MWc means peak megawatt: it is a power unit specifically used in the renewable energy sector, which allows identifying the maximum power that can be produced by the concerned installations.</w:t>
      </w:r>
    </w:p>
    <w:p>
      <w:r>
        <w:rPr>
          <w:b/>
        </w:rPr>
        <w:t>[Pages 13–13]</w:t>
      </w:r>
    </w:p>
    <w:p>
      <w:r>
        <w:t>DECIDES</w:t>
      </w:r>
    </w:p>
    <w:p>
      <w:r>
        <w:t>Sole Article: The operation notified under number 20-240 is authorized.</w:t>
      </w:r>
    </w:p>
    <w:p>
      <w: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