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https://www.autoritedelaconcurrence.fr/fr/decision-de-controle-des-concentrations/relative-la-creation-dune-entreprise-commune-par-les-19</w:t>
      </w:r>
    </w:p>
    <w:p>
      <w:r>
        <w:t>Pages translated : 2</w:t>
      </w:r>
    </w:p>
    <w:p/>
    <w:p>
      <w:r>
        <w:rPr>
          <w:b/>
        </w:rPr>
        <w:t>[Pages 1–2]</w:t>
      </w:r>
    </w:p>
    <w:p>
      <w:r>
        <w:t xml:space="preserve">FRENCH REPUBLIC  </w:t>
        <w:br/>
        <w:t xml:space="preserve">Decision No. 23-DCC-90 of May 24, 2023  </w:t>
        <w:br/>
        <w:t xml:space="preserve">regarding the creation of a joint venture by the companies  </w:t>
        <w:br/>
        <w:t xml:space="preserve">Doumax and ITM Entreprises  </w:t>
        <w:br/>
        <w:t xml:space="preserve">The Competition Authority,  </w:t>
        <w:br/>
        <w:t xml:space="preserve">Having regard to the complete notification file submitted to the mergers department on April 27, 2023,  </w:t>
        <w:br/>
        <w:t xml:space="preserve">concerning the creation of a full-function joint venture by the company Doumax and the  </w:t>
        <w:br/>
        <w:t xml:space="preserve">company ITM Entreprises, formalized by the signing of the statutes of the newly created company on April 3,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creation of a full-function joint venture by the  </w:t>
        <w:br/>
        <w:t xml:space="preserve">company Doumax and the company ITM Entreprises. The newly created company will operate a  </w:t>
        <w:br/>
        <w:t xml:space="preserve">retail outlet primarily focused on food, of the supermarket and maxi-discount type, with a surface area of 475 m², under the brand "Netto" located in Agde (34). The operation  </w:t>
        <w:br/>
        <w:t xml:space="preserve">constitutes a concentration operation within the meaning of Article L. 430-1 of the Commercial Code.  </w:t>
        <w:br/>
        <w:t xml:space="preserve">Given the turnover achieved by the companies concerned, the operation does not fall under the jurisdiction of the European Union. On the other hand, the retail control thresholds mentioned in II of Article L. 430-2 of the Commercial Code are exceeded.  </w:t>
        <w:br/>
        <w:t xml:space="preserve">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23-119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