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https://www.autoritedelaconcurrence.fr/fr/decision-de-controle-des-concentrations/relative-la-creation-dune-entreprise-commune-par-les-22</w:t>
      </w:r>
    </w:p>
    <w:p>
      <w:r>
        <w:t>Pages translated : 2</w:t>
      </w:r>
    </w:p>
    <w:p/>
    <w:p>
      <w:r>
        <w:rPr>
          <w:b/>
        </w:rPr>
        <w:t>[Pages 1–2]</w:t>
      </w:r>
    </w:p>
    <w:p>
      <w:r>
        <w:t>FRENCH REPUBLIC</w:t>
        <w:br/>
        <w:t>Decision No. 23-DCC-215 of October 17, 2023</w:t>
        <w:br/>
        <w:t>regarding the creation of a joint venture by the companies</w:t>
        <w:br/>
        <w:t>Héraklès and ITM Entreprises</w:t>
        <w:br/>
        <w:t>The Competition Authority,</w:t>
        <w:br/>
        <w:t>Having regard to the notification file sent to the mergers department on September 28, 2023,</w:t>
        <w:br/>
        <w:t>declared complete on October 11, 2023, concerning the creation of a full-function joint venture by the companies Héraklès and ITM Entreprises, formalized by the signing of the articles of association of the newly created company on October 10, 2023;</w:t>
        <w:br/>
        <w:t>Having regard to Book IV of the Commercial Code relating to the freedom of prices and competition, and in particular its Articles L. 430-1 to L. 430-7;</w:t>
        <w:br/>
        <w:t>Adopts the following decision:</w:t>
        <w:br/>
        <w:t>1. The notified operation consists of the creation of a full-function joint venture by the companies Héraklès and ITM Entreprises. The newly created company will operate a business of the service station type under the brand "Intermarché" located in Auxerre (89024). The operation constitutes a concentration operation within the meaning of Article L. 430-1 of the Commercial Code. Given the turnover achieved by the companies concerned, the operation does not fall under the jurisdiction of the European Union. However, the thresholds for control relating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23-254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