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23-DCC-229 of November 21, 2023</w:t>
        <w:br/>
        <w:t>regarding the creation of a joint venture by the companies</w:t>
        <w:br/>
        <w:t>Darojean and ITM Entreprises</w:t>
        <w:br/>
        <w:t>The Competition Authority,</w:t>
        <w:br/>
        <w:t>Having regard to the complete notification file submitted to the mergers department on October 31, 2023,</w:t>
        <w:br/>
        <w:t>concerning the creation of a full-function joint venture by the companies Darojean and</w:t>
        <w:br/>
        <w:t>ITM Entreprises, formalized by the signing of a pre-contractual information document</w:t>
        <w:br/>
        <w:t>regarding the creation of the newly established company on October 9, 2023, and a statement recording</w:t>
        <w:br/>
        <w:t>the subscription of the joint venture;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 of a full-function joint venture by the</w:t>
        <w:br/>
        <w:t>companies Darojean and ITM Entreprises. The newly established company will operate a retail business primarily focused on food "maxidiscount" under the brand "Netto" located in Draguignan (83300). The operation constitutes a concentration operation within the meaning of</w:t>
        <w:br/>
        <w:t>Article L. 430-1 of the Commercial Code. Given the turnover achieved by the</w:t>
        <w:br/>
        <w:t>concerned companies, the operation does not fall under the jurisdiction of the European Union. However, the retail control thresholds mentioned in II of Article</w:t>
        <w:br/>
        <w:t>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23-282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