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https://www.autoritedelaconcurrence.fr/fr/decision-de-controle-des-concentrations/relative-la-creation-dune-entreprise-commune-par-les-29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25-DCC-42 of February 25, 2025  </w:t>
        <w:br/>
        <w:t xml:space="preserve">regarding the creation of a joint venture by the companies  </w:t>
        <w:br/>
        <w:t xml:space="preserve">Meluka and ITM Entreprises  </w:t>
        <w:br/>
        <w:t xml:space="preserve">The Competition Authority,  </w:t>
        <w:br/>
        <w:t xml:space="preserve">Having regard to the complete notification file submitted to the mergers department on January 31, 2025,  </w:t>
        <w:br/>
        <w:t xml:space="preserve">concerning the creation of a joint venture by the companies Meluka and ITM Entreprises  </w:t>
        <w:br/>
        <w:t xml:space="preserve">formalized by a pre-contractual information document dated December 9, 2024, and  </w:t>
        <w:br/>
        <w:t xml:space="preserve">supplemented by an act recording the unanimous decisions of the partners signed on February 20,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 by the companies Meluka and ITM of a  </w:t>
        <w:br/>
        <w:t xml:space="preserve">joint venture of full operation which they will jointly control, which must create and operate  </w:t>
        <w:br/>
        <w:t xml:space="preserve">a retail business primarily focused on food with a sales area of  </w:t>
        <w:br/>
        <w:t xml:space="preserve">800 m², under the Netto brand, in Charleville-Mézières (08). This operation constitutes a  </w:t>
        <w:br/>
        <w:t xml:space="preserve">concentration within the meaning of Article L. 430-1 of the Commercial Code. Given the revenues  </w:t>
        <w:br/>
        <w:t xml:space="preserve">generated by the companies involved, the operation does not fall under the jurisdiction of  </w:t>
        <w:br/>
        <w:t xml:space="preserve">the European Union. On the other hand, the control thresholds mentioned in II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25-025 is authorized.  </w:t>
        <w:br/>
        <w:t xml:space="preserve">The Vice-President,  </w:t>
        <w:br/>
        <w:t xml:space="preserve">Fabienne Siredey-Garnier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