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https://www.autoritedelaconcurrence.fr/fr/decision-de-controle-des-concentrations/relative-la-creation-dune-entreprise-commune-par-les-3</w:t>
      </w:r>
    </w:p>
    <w:p>
      <w:r>
        <w:t>Pages translated : 13</w:t>
      </w:r>
    </w:p>
    <w:p/>
    <w:p>
      <w:r>
        <w:rPr>
          <w:b/>
        </w:rPr>
        <w:t>[Pages 1–3]</w:t>
      </w:r>
    </w:p>
    <w:p>
      <w:r>
        <w:t xml:space="preserve">FRENCH REPUBLIC  </w:t>
        <w:br/>
        <w:t xml:space="preserve">Decision No. 13-DCC-64 of June 5, 2013  </w:t>
        <w:br/>
        <w:t xml:space="preserve">regarding the creation of a joint venture  </w:t>
        <w:br/>
        <w:t xml:space="preserve">by the Arterris and Axéréal groups  </w:t>
        <w:br/>
        <w:t xml:space="preserve">and the acquisition by the Arterris group of joint control of  </w:t>
        <w:br/>
        <w:t>the company Sud Manutention Transit Portuaire</w:t>
      </w:r>
    </w:p>
    <w:p>
      <w:r>
        <w:t xml:space="preserve">The Competition Authority,  </w:t>
        <w:br/>
        <w:t xml:space="preserve">Having regard to the notification file submitted in full to the concentrations service on April 25, 2013, regarding the creation of a joint venture by the Arterris group (hereinafter "Arterris") and the Axéréal group (hereinafter "Axéréal") and the acquisition by Arterris from Axéréal of 50% of the capital of the company Sud Manutention Transit Portuaire (hereinafter "SMTP"), formalized by a memorandum of understanding dated November 6, 2012, the draft bylaws, the draft shareholders' agreements, and a draft contract for the transfer of SMTP shares;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w:t>
        <w:br/>
        <w:t>1. Arterris is an agricultural cooperative whose capital is held by approximately 13,000 members1. The activities of Arterris and its various subsidiaries are organized around three business divisions: (i) the "agricultural production" division which includes the group's activities related to plant production, seeds, animal production, and the manufacture of animal feed1. Arterris is the result of the merger of the cooperatives Audecoop, La Toulousaine de Céréales, Groupe Coopératif Occitan, and the agricultural cooperative unions Lauragaise and Union Oxalliance authorized by decision No. C2008-112 / Letter from the Minister of Economy, Industry and Employment dated December 5, 2008, to the boards of the cooperatives Audecoop, La Toulousaine de Céréales, Groupe Coopératif Occitan, the agricultural cooperative unions Lauragaise and Union Oxalliance, regarding a concentration in the agricultural products sector.</w:t>
      </w:r>
    </w:p>
    <w:p>
      <w:r>
        <w:t xml:space="preserve">and agrosupply2, (ii) the "distribution" division which includes the group's distribution activities in the sectors of green spaces, public distribution notably through a network of agricultural self-service stores operated under the Gram Vert brand, packaging and equipment, and (iii) the "transformation and innovation" division which includes the group's activities in the sectors of milling, animal processing (slaughtering, cutting, canning, and trading of processed products), and research and development.  </w:t>
        <w:br/>
        <w:t xml:space="preserve">2. Axéréal is a union of agricultural cooperatives formed between the cooperatives Agralys and Epis-Centre3. Axéréal comprises 13,000 member farmers. Axéréal is present, through various subsidiaries, in the sectors of grain marketing, protein and oilseed crops, various agricultural works, the distribution of gardening products and equipment, malting, milling, animal nutrition, international grain trading through the company Granit Négoce, logistics and service provision, and port storage and handling services. The cooperatives Agralys and Epis-Centre are primarily active in the sectors of grain collection, supplying producers with seeds, fertilizers, and phytosanitary products, technical consulting services, and the activities of seed production, marketing, and multiplication.  </w:t>
        <w:br/>
        <w:t>3. SMTP is a 100% subsidiary of Axéréal. SMTP provides services in the port handling sector at the Port of Port-La-Nouvelle.</w:t>
      </w:r>
    </w:p>
    <w:p>
      <w:r>
        <w:t xml:space="preserve">II. The operation  </w:t>
        <w:br/>
        <w:t xml:space="preserve">4. The operation, formalized by a memorandum of understanding dated November 6, 2012, consists of the creation of a joint venture named "Durum" by Arterris and Axéréal and the acquisition by Arterris of 50% of the capital of SMTP, currently held 100% by Axéréal.  </w:t>
        <w:br/>
        <w:t xml:space="preserve">a) The creation of a joint venture by Arterris and Axéréal  </w:t>
        <w:br/>
        <w:t xml:space="preserve">5. Arterris and Axéréal plan to create a joint venture, Durum, which will have the purpose of "the trading of durum wheat and all related operations such as the purchase, sale, transport, storage of durum wheat, as well as the construction, acquisition, or leasing of all means of storage, transport, or handling, and incidentally brokerage and any operation on raw material markets"4.  </w:t>
        <w:br/>
        <w:t xml:space="preserve">6. The objective pursued by Arterris and Axéréal through this operation is to sustain and secure the outlets for durum wheat production from the members of the Arterris and Axéréal groups, particularly by enabling the massification of durum wheat exports from the two cooperatives, notably to North African countries (Algeria, Tunisia…)5.  </w:t>
        <w:br/>
        <w:t xml:space="preserve">7. Arterris will contribute equity in an amount that will set its participation in the capital of Durum at […]%. Axéréal's participation, at […]% of the capital, will consist of the contribution of the "durum wheat" business of its subsidiary Granit Négoce, particularly the customer base for durum wheat sales valued at […] euros.  </w:t>
        <w:br/>
        <w:t xml:space="preserve">8. The draft bylaws and shareholders' agreement provide that Durum will be managed by a management board composed of […] members and a supervisory board composed of […] members. The members of the administrative bodies will be proposed equally by Arterris and Axéréal. Strategic decisions such as those relating to the annual budget, significant investments, or the appointment of the chairman of the management board will be adopted by the supervisory board by a simple majority of the members present or represented. In the event of a tie, the chairman's vote will not be decisive. Decisions of the management board will also be adopted by a simple majority of the members present or represented. In the event of a tie, the chairman's vote will be decisive.  </w:t>
        <w:br/>
        <w:t xml:space="preserve">9. Under II of Article L. 430-1 of the Commercial Code, the creation of a joint venture constitutes a concentration only if it can be qualified as "full exercise." This article states that only "the creation of a joint venture that sustainably performs all the functions of an autonomous economic entity constitutes a concentration within the meaning of this article." This implies, according to the guidelines of the Competition Authority regarding the control of concentrations, that it must operate "in a market, performing the functions that are normally exercised by other companies present in that market"6.  </w:t>
        <w:br/>
        <w:t xml:space="preserve">10. In accordance with national and European decision-making practice, a joint venture is considered to be of "full exercise" if it meets a number of conditions: (i) it must have sufficient resources to operate independently in a market (personnel, assets, infrastructure, financing, commercial responsibility, etc.), (ii) it must have an activity that goes beyond a specific function for the parent companies, (iii) it must not be entirely dependent on its parent companies for its sales or purchases, and (iv) it must operate sustainably7. National and European authorities use a set of indicators to determine whether these conditions are met or will be met at the end of a start-up phase that cannot exceed three years. Regarding joint ventures present in markets located downstream or upstream of those in which the parent companies operate, the European Commission indicates, in its consolidated communication, that "the strong presence of the parent companies in markets located downstream of the market in which the joint venture operates is a factor to be considered in assessing whether a joint venture is 'of full exercise,' as long as this presence results in significant sales or purchases between the parent companies and the joint venture. The fact that, during a start-up phase only, the joint venture…  </w:t>
        <w:br/>
        <w:t xml:space="preserve">5 The Authority noted in decision No. 13-DCC-11 of February 1, 2013, regarding the partial asset contribution of the Sud Céréales cooperative to the Arterris cooperative that the market for the marketing of non-organic durum wheat has the particularity of being largely export-oriented: "While 2.5 million tons are produced in France, domestic consumption amounts to only 565,000 tons. Imports are limited to 121,000 tons and more than 2 million tons are exported, according to the FranceAgrimer database. The customers of the producers are mainly traders, who resell durum wheat mostly for export and then the industrialists (pasta manufacturers and semolina mills) located in France."  </w:t>
        <w:br/>
        <w:t xml:space="preserve">6 Point 55.  </w:t>
        <w:br/>
        <w:t xml:space="preserve">7 The characteristics that a joint venture must present to be qualified as a full exercise entity are listed in the consolidated communication of the European Commission (points 94 to 100) and the guidelines of the Competition Authority (points 54 to 56).  </w:t>
        <w:br/>
        <w:t>3</w:t>
      </w:r>
    </w:p>
    <w:p>
      <w:r>
        <w:rPr>
          <w:b/>
        </w:rPr>
        <w:t>[Pages 4–6]</w:t>
      </w:r>
    </w:p>
    <w:p>
      <w:r>
        <w:t xml:space="preserve">so almost entirely dependent on sales to its parent companies or purchases from them does not normally call into question its "full-function" status. Indeed, this startup phase may be necessary to establish the joint venture in a given market. However, it should not, in principle, exceed a duration of three years, depending on the specific conditions prevailing in the relevant market.8 The Commission adds regarding purchases from parent companies that "the 'full-function' status of the joint venture is questionable, particularly when the products or services concerned only acquire a low added value at its level. In this case, the joint venture will resemble more a common sales counter." It specifies, however, that "the joint venture present in a commercial market and performing the normal functions of a commercial enterprise does not normally act as a sales counter but as a 'full-function' joint venture." Generally, a commercial market is characterized by the coexistence of companies specialized in the sale and distribution of products without being vertically integrated and vertically integrated companies, as well as by a plurality of sources of supply concerning the products in question. (...) To constitute a "full-function" joint venture in a commercial market, it is necessary that the joint venture be equipped with the necessary resources and that it is likely to source a significant proportion of its supplies not only from its parent companies but also from competing sources.9  </w:t>
        <w:br/>
        <w:t xml:space="preserve">11. In the case at hand, while the statutes of the joint venture do provide that it will operate with third parties in a commercial market and that its relations with its parent companies will be conducted on market conditions, the limited nature of its activity compared to the companies present in these markets, as well as the strong pooling of its resources with those of Granit Négoce, do not allow for the conclusion that it will perform the normal functions of a full-function enterprise there.  </w:t>
        <w:br/>
        <w:t xml:space="preserve">12. Durum will have as its sole activity the marketing of durum wheat in France and abroad.10 This is a buying-reselling activity since the products concerned will not acquire added value between the purchase of the products by Durum and their resale. Durum's parent companies will be present in the upstream market of collection and commit to supply [confidential] of their collection to Durum. Article 6.1 of the Memorandum of Understanding of November 6, 2012, however, provides that these purchases will be made "[confidential]." The parties specify that "[confidential]."  </w:t>
        <w:br/>
        <w:t xml:space="preserve">13. The parties indicate that prior to the creation of Durum, Granit Négoce, a subsidiary of Axéréal, negotiates approximately […] tons of durum wheat per year, of which approximately […] are produced by Axéréal and Arterris. Granit Négoce thus markets […] tons of durum wheat purchased from third parties in the European and international markets. The creation of Durum is intended to entrust it with the marketing of the entirety of Axéréal and Arterris's durum wheat collection, approximately […] tons for Axéréal and […] tons for Arterris. In total, Durum could therefore market approximately […] tons of durum wheat, of which […]% could come from third parties located internationally. The parties indicate that they aim to develop purchases from third parties internationally and Durum's sales so that  </w:t>
        <w:br/>
        <w:t xml:space="preserve">8 Point 97.  </w:t>
        <w:br/>
        <w:t xml:space="preserve">9 Id, points 101 and 102.  </w:t>
        <w:br/>
        <w:t xml:space="preserve">10 In decision no. 13-DCC-11 mentioned above, the Authority noted that sales to traders intended for export represented [70-80]% of Arterris's sales compared to [50-60]% of those of Axéréal, and that domestic demand for durum wheat was particularly concentrated, with three/four industrial players accounting for almost all purchases, with 80% for one of them.  </w:t>
        <w:br/>
        <w:t xml:space="preserve">the proportion of Durum's total supply from its parent companies is reduced to approximately 50%.  </w:t>
        <w:br/>
        <w:t xml:space="preserve">14. The parties ensure that the purchase prices of Durum from the parent companies will be determined under market conditions. The buying and selling positions of durum wheat for export will be managed by a "durum wheat position manager," a role that will be fulfilled by a manager from Granit Négoce who will be seconded for […]% of their time for this activity.  </w:t>
        <w:br/>
        <w:t xml:space="preserve">15. However, the information provided regarding the resources available to Durum leads to a strong relativization of its ability to operate independently in the relevant markets and to perform the functions that are normally carried out by other companies present in the same markets.  </w:t>
        <w:br/>
        <w:t xml:space="preserve">16. Indeed, regarding infrastructure, the joint venture will not have premises distinct from those of its parent companies but will rent offices in the premises of Granit Négoce, which will be subject to a sublease agreement concluded with the latter. The parties specify "that it is not planned that at the end of the startup phase, Durum will move to premises rented from third parties other than Granit Négoce because it would not result in any greater autonomy and economic efficiency." The parties add that "the marketing activity of durum wheat essentially relies on buying or selling positions. It involves knowledge of the market, depending on the global production and marketing areas of durum wheat. The transport of goods from storage points to customers is generally carried out by storage organizations or by various service providers. The marketing activity therefore does not require specific infrastructure."  </w:t>
        <w:br/>
        <w:t xml:space="preserve">17. Regarding Durum's personnel, with the exception of one person in charge of the "middle office" who will be hired by the joint venture, and an external service provider, the other employees, who will total […] will be seconded by the parent companies to the joint venture but only for part of their time (of […]%) and will remain employed for the remaining time by the parent companies. These part-time seconded employees are key employees for the joint venture's activity since they include (i) the manager/responsible for the "durum wheat position" who will be in charge of implementing and monitoring Durum's commercial policy and will make decisions regarding the purchase and sale of durum wheat, and (ii) sales representatives.  </w:t>
        <w:br/>
        <w:t xml:space="preserve">18. The marketing of durum wheat indeed requires qualified personnel capable of selling these products in all countries of the world. However, this personnel generally does not work, whether for the parties or their competitors, on the marketing of a single type of product but on several. The parties note that "the sales employees in this sector [are] generally not specialized by grain." This is why the parties plan to make part-time employees from the parent companies available, as "the volumes handled during the startup phase will not justify the creation of full-time positions for each of the affected areas." The parties cannot, in this regard, argue that the part-time availability of employees continuing to work for the parent companies is comparable to a full-time secondment of personnel. The parties indicate that hiring dedicated employees capable of working full-time on durum wheat activity is possible in the future if the volumes handled and the revenues generated allow it, but they specify that they cannot precisely anticipate if and when this moment will occur.  </w:t>
        <w:br/>
        <w:t xml:space="preserve">19. Furthermore, the decisions regarding the purchase and sale of durum wheat will be made by a manager/responsible for the "durum wheat position" who will be seconded for […]% of their time for Durum.  </w:t>
        <w:br/>
        <w:t xml:space="preserve">The functional autonomy of the joint venture from its parent companies appears difficult to reconcile with the fact that decisions at the heart of Durum's daily activity are made by a manager working […]% of their time for one of the parent companies. The parties indicate that "the recruitment of a durum wheat position manager by Durum is conceivable after a period of three years" if the marketed volumes allow it ([…] tons).  </w:t>
        <w:br/>
        <w:t xml:space="preserve">20. The parent companies will also provide support functions (accounting, management control, treasury management, legal secretariat) to Durum under financial conditions determined in the execution of service contracts that will be concluded for a duration of one year, renewable twice for a period of one year. At the end of this period, Durum will have to perform the support functions itself or redefine the terms of these services. The parties specify that "Durum should be able to independently assume its support functions at the end of a period of three years from its creation. However, if this is not the case, as long as the remuneration set by the service contracts is economically justified, there would be no greater autonomy or economic efficiency for Durum simply because the support functions would be performed by third parties rather than by its parents."  </w:t>
        <w:br/>
        <w:t xml:space="preserve">21. The scope of Durum's activity appears, however, more limited than that of the companies present in the same markets and explains, according to the parties, the absence of its own resources. The market for the marketing of durum wheat is indeed characterized by the coexistence of companies specialized in the sale and distribution of products but not vertically integrated, particularly traders such as Glencore, Louis Dreyfus Commodities, Bunge, Cargill Toepfer International, GAP, as well as vertically integrated companies which are generally agricultural cooperatives such as Scael, Charente Alliance, COC, Val de Gascogne, Euralis, Cavac, Terrena, Soufflet, and Leplatre.  </w:t>
        <w:br/>
        <w:t xml:space="preserve">22. These operators offer a multi-product offer while Durum's activity will be limited to the marketing of a single product, durum wheat, with the parent companies continuing to market other products. Durum's position in this market will therefore be unique. The parties also specify that "this is an atypical position in the market that involves more specific material and human resources for its operation." It emerges from the explanations provided by the parties that the sole marketing of durum wheat will not allow for the profitability of an autonomous structure and that it will be necessary for Durum to pool the costs of the joint venture with Axéréal's subsidiary, Granit Négoce ("the volumes of durum wheat that will be marketed at the beginning of Durum's activity will not allow for the full-time employment of several employees distinct from those of its parent companies"). At this stage, no element provided by the parties allows for the conclusion that this situation is likely to evolve over the next three years and that Durum's own resources can be developed sufficiently for it to operate independently in the markets. The growth prospects for Durum's sales that should allow for such development are indeed not supported by any precise market study.  </w:t>
        <w:br/>
        <w:t>23. It follows from all the above elements that the joint venture created will primarily purchase from the parent companies a product that it will resell in its original state and that it will not have sufficient own resources to operate independently in a market. This situation does not seem likely to change over the next three years. Durum therefore does not constitute a "full-function" joint venture.</w:t>
      </w:r>
    </w:p>
    <w:p>
      <w:r>
        <w:rPr>
          <w:b/>
        </w:rPr>
        <w:t>[Pages 7–9]</w:t>
      </w:r>
    </w:p>
    <w:p>
      <w:r>
        <w:t xml:space="preserve">24. Its creation does not therefore constitute a concentration within the meaning of Article L. 430-1 II. This operation is consequently not subject to the concentration control provided for in Articles L. 430-3 and following of the Commercial Code.  </w:t>
        <w:br/>
        <w:t xml:space="preserve">b) The acquisition by Arterris from Axéréal of 50% of the capital of SMTP  </w:t>
        <w:br/>
        <w:t xml:space="preserve">25. Arterris plans to acquire from Axéréal […] shares representing 50% of the capital of SMTP, with the remaining 50% being held by Axéréal.  </w:t>
        <w:br/>
        <w:t xml:space="preserve">26. The draft shareholders' agreement to be concluded between Arterris and Axéréal provides that the board of directors of SMTP will be composed of […] members chosen equally by Arterris and Axéréal. The chairman of the board will be elected by the board members from candidates proposed by Axéréal. Decisions of the board will be adopted by a simple majority of the members present or represented. In the event of a tie, the chairman's vote will not be decisive. Strategic decisions regarding the annual budget, significant investments, the appointment and dismissal of the chairman of the board and the managing director will be adopted by the chairman of the board with the prior agreement of the board. It follows from these elements that Arterris and Axéréal will share voting rights equally in SMTP.  </w:t>
        <w:br/>
        <w:t xml:space="preserve">27. Insofar as the operation results in Arterris acquiring joint control of an existing company, it is not necessary to examine the full-function nature of the joint venture12. The operation therefore constitutes a concentration within the meaning of I of Article L. 430-1 of the Commercial Code.  </w:t>
        <w:br/>
        <w:t xml:space="preserve">28. The companies concerned together achieve a total worldwide turnover of more than 150 million euros (Arterris: […] euros for the fiscal year ending June 30, 2012; Axéréal: […] euros for the same period). At least two of these companies achieve a turnover in France exceeding 50 million euros (Arterris: […] euros for the fiscal year ending June 30, 2012; Axéréal: […] euros for the same period).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III. Definition of relevant markets  </w:t>
        <w:br/>
        <w:t xml:space="preserve">A. SERVICE MARKETS  </w:t>
        <w:br/>
        <w:t xml:space="preserve">29. SMTP has warehouses in the port of Port-La-Nouvelle and provides services directly related to its port storage activity. The services offered by SMTP are: warehousing, packaging, loading of ships from the hinterland to the foreign country for exported goods, or unloading of ships coming from the foreign country to the hinterland for imported goods.  </w:t>
        <w:br/>
        <w:t xml:space="preserve">30. National and community decision-making practice considers that the market for services offered in port terminals (freight handling and storage) can be subdivided according to the three main categories of freight: i) packaged goods (in particular, containerized goods), ii) dry bulk goods, and iii) liquid bulk goods. Decision-making practice has also considered the possibility of subdividing the terminal services market for dry bulk according to the type of goods handled: major bulk (coal and iron ore), agricultural bulk (grains, seeds, etc.), and other dry bulk (zinc concentrates and other non-ferrous concentrates, cement clinkers, pig iron, kaolin, phosphates and other minerals, cokes, petroleum cokes, anthracites, etc.)1314. A possible distinction has also been considered between handling services by traffic flow: hinterland traffic (to the hinterland) and transshipment traffic15.  </w:t>
        <w:br/>
        <w:t xml:space="preserve">31. In this case, the goods handled by SMTP are agricultural goods (excluding grains), in bulk, and more specifically fertilizers and animal feed products, oilseed meals or beet pulp. However, it is not necessary to resolve the question of the exact delimitation of the market for services offered in port terminals and in particular the degree of market segmentation i.e. agricultural bulk, agricultural bulk excluding grains, fertilizers, animal feed, as the conclusions of the analysis remain unchanged regardless of the market delimitation retained.  </w:t>
        <w:br/>
        <w:t xml:space="preserve">B. GEOGRAPHICAL MARKETS  </w:t>
        <w:br/>
        <w:t xml:space="preserve">32. Competition authorities define different geographical markets for the hinterland16 and transshipment. The method consists of identifying the ports that together form a geographical territory where competitive conditions are sufficiently homogeneous to be distinguished from neighboring areas. For the hinterland, it is appropriate to examine which commercial ports share a common hinterland with the one concerned by the operation. For transshipment, the geographical dimension retained is generally broader.  </w:t>
        <w:br/>
        <w:t xml:space="preserve">33. National decision-making practice has considered that the ports of Bordeaux and Bayonne are in significant competition with the ports located between La Rochelle and Bilbao, as well as with the ports of Sète, Port-la-Nouvelle, and Barcelona in terms of port handling services for dry bulk, particularly agricultural17. National decision-making practice has also considered that the ports of Bordeaux-Bassens and Blaye are in competition with those of Les Sables-d’Olonne, La Pallice, La Rochelle, Tonnay-Charente, Bayonne, Port-la-Nouvelle, and Sète in terms of port services for grains18.  </w:t>
        <w:br/>
        <w:t xml:space="preserve">34. The notifying party believes that the port of Port-La-Nouvelle is in competition with the ports of Sète, Bayonne, and Bordeaux and potentially with the ports of Marseille and Barcelona in terms of port handling services for agricultural bulk and more specifically for fertilizers and animal feed. The notifying party argues in particular that the ports of Bordeaux, Bayonne, and Sète are served by equivalent land communication routes. It specifies that fertilizers and animal feed products are transported by truck or by river. The Southwest of France benefits from an efficient internal transport network, easily connecting the Atlantic arc to the Mediterranean arc. Furthermore, many SMTP clients are located equidistant from several of these ports, which reinforces the existence of a common hinterland. For the complete information of the Competition Authority, the notifying party has also provided data relating to the area comprising only the ports of Port-La-Nouvelle and Sète.  </w:t>
        <w:br/>
        <w:t xml:space="preserve">35. In this case, the question of the geographical delimitation of the market can, however, be left open, as the competitive analysis remains unchanged regardless of the hypothesis retained.  </w:t>
        <w:br/>
        <w:t xml:space="preserve">IV. Competitive analysis  </w:t>
        <w:br/>
        <w:t xml:space="preserve">36. SMTP provides services in the port handling sector at the port of Port-La-Nouvelle. The goods handled by SMTP are agricultural bulk goods and more specifically fertilizers for approximately [70-80]% and animal feed products, oilseed meals or beet pulp for approximately [20-30]%. The services offered by SMTP consist of receiving imported goods or goods intended for export by land or sea, storing the goods, mixing bulk products, packaging bulk products into bags ("big bags"), and shipping goods by land. SMTP outsources the unloading activity of ships to Sud Services, a subsidiary of Axéréal19.  </w:t>
        <w:br/>
        <w:t>19 The goods handled by SMTP are imported from abroad, mainly [confidential] and arrive at Port-La-Nouvelle by ships primarily [confidential] and residually by truck [confidential]. A marginal part of the fertilizers handled by SMTP is not imported but transits through Port-La-Nouvelle for mixing operations [confidential]. The goods received by SMTP through the port of Port-La-Nouvelle are generally delivered by international trading companies of fertilizers that import while ensuring transport (land or sea) on behalf of their clients (cooperatives or traders), who receive the bulk goods directly from the ship, that is to say directly into trucks waiting on the quay during the unloading of the ship. Marginally, cooperatives and traders may directly provide this purchasing service to manufacturers/producers of the imported products and take charge of the chartering of the means of transport and the receipt of the goods at the port. Even more marginally, cooperatives and traders purchase goods available in storage warehouses belonging to a trading company. The goods handled by SMTP are either handled in bulk or packaged in big bags, and then loaded into trucks chartered by cooperatives or traders.</w:t>
      </w:r>
    </w:p>
    <w:p>
      <w:r>
        <w:rPr>
          <w:b/>
        </w:rPr>
        <w:t>[Pages 10–12]</w:t>
      </w:r>
    </w:p>
    <w:p>
      <w:r>
        <w:t xml:space="preserve">A. ANALYSIS OF THE HORIZONTAL EFFECTS OF THE OPERATION  </w:t>
        <w:br/>
        <w:t xml:space="preserve">37. The parties estimate that the market shares of SMTP in the market for port services for agricultural bulk and the possible sub-segmentations of this market are as follows20:  </w:t>
        <w:br/>
        <w:t xml:space="preserve">2011 Zone Sète, Bayonne, Bordeaux Zone Sète and Port-La-Nouvelle  </w:t>
        <w:br/>
        <w:t xml:space="preserve">(in volume)  </w:t>
        <w:br/>
        <w:t xml:space="preserve">Agricultural bulk [0-5] % [5-10] %  </w:t>
        <w:br/>
        <w:t xml:space="preserve">Fertilizers and animal feed [5-10] % [10-20] %  </w:t>
        <w:br/>
        <w:t xml:space="preserve">Fertilizers [5-10] % [20-30] %  </w:t>
        <w:br/>
        <w:t xml:space="preserve">Animal feed [0-5] % [5-10] %  </w:t>
        <w:br/>
        <w:t xml:space="preserve">38. Since Arterris was not present in the market for port services for agricultural bulk prior to the notified operation, the acquisition by Arterris of joint control of SMTP does not result in any overlap of activities between Arterris and SMTP.  </w:t>
        <w:br/>
        <w:t xml:space="preserve">39. Furthermore, the transition from Axéréal's exclusive control over SMTP to joint control does not change Axéréal's position in the market for port services for agricultural bulk and its possible sub-segmentations. In addition to its stake in SMTP, Axéréal will have two subsidiaries in Port-la-Nouvelle, Sud Services (primarily present in the animal feed segment) and Silos du Sud (primarily present in the grain segment), and one subsidiary in Sète, Centre Grains (primarily present in the grain and oilseed segment). Axéréal's market shares (including SMTP) are as follows21:  </w:t>
        <w:br/>
        <w:t xml:space="preserve">2011 Zone Sète, Bayonne, Bordeaux Zone Sète and Port-La-Nouvelle  </w:t>
        <w:br/>
        <w:t xml:space="preserve">(in volume)  </w:t>
        <w:br/>
        <w:t xml:space="preserve">Agricultural bulk [20-30] % [70-80] %  </w:t>
        <w:br/>
        <w:t xml:space="preserve">Fertilizers and animal feed [5-10] % [10-20] %  </w:t>
        <w:br/>
        <w:t xml:space="preserve">Fertilizers [5-10] % [20-30] %  </w:t>
        <w:br/>
        <w:t xml:space="preserve">Animal feed [10-20] % [10-20] %  </w:t>
        <w:br/>
        <w:t xml:space="preserve">40. The other operators present in the area including the ports of Sète, Bayonne, Bordeaux, and Port-La-Nouvelle are: (i) CLTM in Port-La-Nouvelle; (ii) Sea Invest Sète, Unifert France SA, and Services Portuaires Sétois; (iii) Sea Invest Bordeaux and Silos Portuaires Bordeaux Letierce in Bordeaux; and (iv) Bayonne Manutention and Sea Invest Bayonne in Bayonne.  </w:t>
        <w:br/>
        <w:t xml:space="preserve">41. The notifying party further notes that the port of Port-La-Nouvelle has significant expansion possibilities for storage. According to the information provided by the notifying party, the region plans to implement a project for the extension and development of the port known as "Grand Port 2015." The project aims to expand the port of Port-La-Nouvelle to enable it to compete with major European ports and accommodate larger ships. The planned budget is 200 million euros22. The project includes the creation of a new basin of approximately 115 hectares to the north of the current port entrance, including the construction of a new northern dike, the extension of the current southern dike, the construction of new quays, the development of an initial phase of 20 hectares of landfills, and the realization of several berthing positions. The works are expected to be completed in 2015/2016. Given the low investments required to establish oneself as a handler, as noted by national decision-making practice in a previous decision23, the significant free areas resulting from the "Grand Port 2015" project will greatly increase the current capacities of the port of Port-La-Nouvelle and allow for the establishment of new operators, thereby increasing the existing competitive pressure in the area.  </w:t>
        <w:br/>
        <w:t xml:space="preserve">42. The notifying party also emphasizes that the port of Barcelona exerts competitive pressure on the Southwest of France, as indicated in the 2011 annual report of the port of Barcelona, which highlights that the objective of this port is to penetrate the French market. Similarly, the notifying party considers that the port of Marseille could in the future exert competitive pressure on the port of Port-La-Nouvelle, as InVivo has recently established a subsidiary in this port to develop a port services activity for fertilizers.  </w:t>
        <w:br/>
        <w:t xml:space="preserve">43. Without needing to rule on the existence of competitive pressure exerted by the ports of Barcelona and Marseille, the operation is not likely to harm competition in the market for port handling services, through horizontal effects, regardless of the market definition adopted.  </w:t>
        <w:br/>
        <w:t xml:space="preserve">B. ANALYSIS OF THE VERTICAL EFFECTS OF THE OPERATION  </w:t>
        <w:br/>
        <w:t xml:space="preserve">44. Prior to the notified operation, SMTP, which does not handle grains, was already the sole service provider used by Arterris. Indeed, Arterris uses the port services offered by SMTP in the context of its fertilizer import operations and does not work with any other operator. Furthermore, Arterris is the main client of SMTP and represents approximately [40-50] % of SMTP's activity (in value during the last campaign). Axéréal represents about [10-20] % of SMTP's activity. Other clients of SMTP are cooperatives and traders who purchase fertilizers or animal feed products transiting through Port-La-Nouvelle, as well as importing companies conducting import operations. The main other clients of SMTP are [confidential] (approximately [10-20] %), jointly controlled by [confidential], [confidential] (approximately [5-10] %), and [confidential] (approximately [0-5] %). Following the operation, SMTP will continue to handle the goods of Axéréal and Arterris (for approximately [70-80] % of SMTP's activity) as well as the goods of its other clients. Therefore, the operation will not change the incentives of the parent companies. The operation will also not impact SMTP's competitors since Arterris had only used SMTP's services prior to the operation.  </w:t>
        <w:br/>
        <w:t xml:space="preserve">45. Furthermore, SMTP has entered into temporary occupation agreements for the public port domain with the public authorities with the Chamber of Commerce and Industry of Narbonne Lézignan-Corbières, Port-La Nouvelle (hereinafter "CCI de Narbonne"), which impose certain obligations on SMTP. [Confidential]. Consequently, it is in SMTP's interest to transit a significant volume of goods through its warehouses. SMTP cannot therefore limit its traffic solely in favor of its parent companies Arterris and Axéréal. The notified operation does not appear to be likely to reduce access for current or potential clients of SMTP to the port services offered by SMTP at the port of Port-La-Nouvelle.  </w:t>
        <w:br/>
        <w:t xml:space="preserve">46. Finally, decision-making practice24 has considered regarding the port services offered at the port of Sète that "even if one were to admit that a portion of the traffic of shippers destined for the immediate hinterland of the port of Sète is captive to the port of Sète, it should be noted that the rates are established based on criteria related in particular to the type of goods and volumes, but without any possibility of price discrimination based on the final destination of the product. Therefore, a price increase aimed at increasing the margins made on the captive customer fraction would impact the rates of all traffic of a given good, which would have the effect of diverting non-captive traffic from the port of Sète, making such a price increase difficult to profit from. Such a diversion of traffic would be all the more likely since, as has already been pointed out, the cost of port handling represents almost the entirety of the cost of port passage." This reasoning appears transposable to the case at hand. Indeed, no price discrimination is made by SMTP between its clients based on the final destination of the product25. SMTP would therefore not be able to increase its rates for its only clients who are not likely to divert their traffic to other ports, as a rate increase would potentially impact all operators and divert traffic in favor of other ports.  </w:t>
        <w:br/>
        <w:t xml:space="preserve">47. Given all these elements, the operation is not likely to harm competition through vertical effects.  </w:t>
        <w:br/>
        <w:t xml:space="preserve">C. ANALYSIS OF THE RISK OF COORDINATION BETWEEN THE PARENT COMPANIES  </w:t>
        <w:br/>
        <w:t xml:space="preserve">48. Only Axéréal and SMTP are present in the market for port services for agricultural bulk in the area including the ports of Sète, Bayonne, Bordeaux, and Port-La-Nouvelle. The operation is therefore not likely to facilitate coordination between Arterris and Axéréal in this market.  </w:t>
        <w:br/>
        <w:t xml:space="preserve">49. Furthermore, the market in which SMTP is present and the markets in which Arterris and Axéréal are simultaneously present do not have sufficient proximity for SMTP to be a vector for the exchange of information between the parent companies regarding their respective activities. Indeed, either Arterris and Axéréal operate in distinct local markets, or the proximity of their activities to those of SMTP is insufficient. The joint management of SMTP by Arterris and Axéréal does not require that the activities of Arterris and Axéréal in the markets for the marketing of grains, oilseeds, and protein crops or the markets for animal nutrition (upstream market for raw materials for the production of animal feed, downstream market for the marketing of mineral and nutritional compound feeds, or agricultural analysis laboratory market) be discussed. The interaction between these markets and the markets for port services for agricultural bulk is too weak.  </w:t>
        <w:br/>
        <w:t xml:space="preserve">24 Letter from the Minister dated June 4, 2003 to the advisors of Sea-Invest regarding a concentration in the port handling sector.  </w:t>
        <w:br/>
        <w:t>25 The basic pricing conditions applied by SMTP are generally the same for all clients. By exception, Arterris and Axéréal benefit from different conditions, in return for their respective commitment to a minimum annual purchase volume. Indeed, Axéréal and Arterris commit to using SMTP's services for a tonnage each year, while other clients use SMTP's services freely on a "spot" basis, without annual commitment.</w:t>
      </w:r>
    </w:p>
    <w:p>
      <w:r>
        <w:rPr>
          <w:b/>
        </w:rPr>
        <w:t>[Pages 13–13]</w:t>
      </w:r>
    </w:p>
    <w:p>
      <w:r>
        <w:t xml:space="preserve">50. It follows from these elements that the notified operation is not likely to facilitate a coordination of competitive behavior between Arterris and Axéréal.  </w:t>
        <w:br/>
        <w:t xml:space="preserve">DECIDES  </w:t>
        <w:br/>
        <w:t xml:space="preserve">Article one: The creation by Arterris and Axéréal of the joint venture named "Durum," notified under number 13-022, is not subject to the concentration control provided for in Articles L. 430-3 and following of the Commercial Code.  </w:t>
        <w:br/>
        <w:t xml:space="preserve">Article two: The acquisition by Arterris of joint control of SMTP, notified under number 13-022, is authorized.  </w:t>
        <w:br/>
        <w:t xml:space="preserve">The President,  </w:t>
        <w:br/>
        <w:t xml:space="preserve">Bruno Lasserre  </w:t>
        <w:br/>
        <w:t xml:space="preserve"> Competition Authority  </w:t>
        <w:br/>
        <w:t>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