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https://www.autoritedelaconcurrence.fr/fr/decision-de-controle-des-concentrations/relative-la-creation-dune-entreprise-commune-par-les-32</w:t>
      </w:r>
    </w:p>
    <w:p>
      <w:r>
        <w:t>Pages translated : 2</w:t>
      </w:r>
    </w:p>
    <w:p/>
    <w:p>
      <w:r>
        <w:rPr>
          <w:b/>
        </w:rPr>
        <w:t>[Pages 1–2]</w:t>
      </w:r>
    </w:p>
    <w:p>
      <w:r>
        <w:t xml:space="preserve">FRENCH REPUBLIC  </w:t>
        <w:br/>
        <w:t xml:space="preserve">Decision No. 25-DCC-75 of April 2, 2025  </w:t>
        <w:br/>
        <w:t xml:space="preserve">concerning the creation of a joint venture by the companies Inige and ITM Entreprises  </w:t>
        <w:br/>
        <w:t xml:space="preserve">The Competition Authority,  </w:t>
        <w:br/>
        <w:t xml:space="preserve">Having regard to the complete notification file submitted to the mergers department on February 27, 2025, concerning the creation of a joint venture by the companies Inige and ITM Entreprises formalized by the unanimous decision of the partners on February 26,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creation, by the companies Inige and ITM Entreprises, of a full-function joint venture which they will jointly control, which is to operate a retail sales point predominantly selling food under the Netto brand, with an area of 930 m², in Peipin (04).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25-057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