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https://www.autoritedelaconcurrence.fr/fr/decision-de-controle-des-concentrations/relative-la-creation-dune-entreprise-commune-par-veolia</w:t>
      </w:r>
    </w:p>
    <w:p>
      <w:r>
        <w:t>Pages translated : 104</w:t>
      </w:r>
    </w:p>
    <w:p/>
    <w:p>
      <w:r>
        <w:rPr>
          <w:b/>
        </w:rPr>
        <w:t>[Pages 1–3]</w:t>
      </w:r>
    </w:p>
    <w:p>
      <w:r>
        <w:t>FRENCH REPUBLIC</w:t>
        <w:br/>
        <w:t>Decision No. 10-DCC-198 of December 30, 2010</w:t>
        <w:br/>
        <w:t>regarding the creation of a joint venture by Veolia</w:t>
        <w:br/>
        <w:t>Environment and the Caisse des Dépôts et Consignations</w:t>
        <w:br/>
        <w:t>The Competition Authority (section IB),</w:t>
        <w:br/>
        <w:t>Having regard to the notification file submitted to the European Commission on June 25, 2010, and received by the Competition Authority on June 30, 2010, concerning the creation of a joint venture by Veolia Environment and the Caisse des Dépôts et Consignations, formalized by a merger protocol and a shareholders' agreement dated May 4, 2010;</w:t>
        <w:br/>
        <w:t>Having regard to the request for referral submitted by the Competition Authority on July 20, 2010, pursuant to Article 9 paragraph 3) point b) of Council Regulation (EC) No. 139/2004 and the referral decision of the European Commission of August 12, 2010;</w:t>
        <w:br/>
        <w:t>Having regard to Book IV of the Commercial Code relating to the freedom of prices and competition, and in particular its Articles L. 430-1 to L. 430-7;</w:t>
        <w:br/>
        <w:t>Having regard to the decision of the Competition Authority No. 10-DEX-01 of September 13, 2010, to open an in-depth examination pursuant to the last paragraph of III of Article L. 430-5 of the Commercial Code;</w:t>
        <w:br/>
        <w:t>Having regard to the observations presented by the representatives of the Veolia Environment and Caisse des Dépôts et Consignations groups on November 23, 2010;</w:t>
        <w:br/>
        <w:t>Having regard to the commitments presented on October 12, November 16, December 7, and December 23, 2010, by the notifying parties;</w:t>
        <w:br/>
        <w:t>Having regard to the other documents in the file;</w:t>
        <w:br/>
        <w:t>The rapporteurs, the deputy general rapporteur, the Government commissioner, and the representatives of the Veolia Environment group and the Caisse des Dépôts et Consignations heard during the session of November 30, 2010;</w:t>
        <w:br/>
        <w:t>The representatives of the companies Kéolis, Vectalia, RATP Development, the Réunir association, and the Group of transport authorities heard on the basis of the provisions of Article L. 430-6, paragraph 3 of the Commercial Code;</w:t>
        <w:br/>
        <w:t>Adopts the following decision:</w:t>
      </w:r>
    </w:p>
    <w:p>
      <w:r>
        <w:t>SUMMARY</w:t>
        <w:br/>
        <w:t>CHAPTER 1. THE COMPANIES CONCERNED AND THE OPERATION ......................... 7</w:t>
        <w:br/>
        <w:t>I. THE COMPANIES CONCERNED ................................................................................ 7</w:t>
        <w:br/>
        <w:t>A. Veolia Environment ............................................................................................ 7</w:t>
        <w:br/>
        <w:t>B. The Caisse des Dépôts et Consignations ................................................................ 7</w:t>
        <w:br/>
        <w:t>II. THE OPERATION ..................................................................................................... 8</w:t>
        <w:br/>
        <w:t>CHAPTER 2. DELIMITATION OF RELEVANT MARKETS ........................................ 9</w:t>
        <w:br/>
        <w:t>I. DELIMITATION OF TRANSPORT SERVICE MARKETS ........................................... 9</w:t>
        <w:br/>
        <w:t>A. The market for public passenger transport outside Ile-de-France ...................... 10</w:t>
        <w:br/>
        <w:t>1. The market for urban public passenger transport outside Ile-de-France .......... 10</w:t>
        <w:br/>
        <w:t>2. The market for interurban road passenger transport outside Ile-de-France .... 11</w:t>
        <w:br/>
        <w:t>B. The market for public passenger transport in Ile-de-France ............................ 13</w:t>
        <w:br/>
        <w:t>II. GEOGRAPHICAL DELIMITATION OF TRANSPORT SERVICE MARKETS .......... 14</w:t>
        <w:br/>
        <w:t>A. The market for urban public passenger transport outside Ile-de-France ............ 14</w:t>
        <w:br/>
        <w:t>B. The market for interurban road passenger transport outside Ile-de-France ...... 14</w:t>
        <w:br/>
        <w:t>C. The market for public passenger transport in Ile-de-France ............................ 15</w:t>
        <w:br/>
        <w:t>III. ACCESSORY MARKETS ..................................................................................... 15</w:t>
        <w:br/>
        <w:t>A. Delimitation of product markets ......................................................................... 15</w:t>
        <w:br/>
        <w:t>1. The market for technical assistance services to passenger transport network operators ........................................................................................................... 15</w:t>
        <w:br/>
        <w:t>2. Vehicle car-sharing ............................................................................................. 16</w:t>
        <w:br/>
        <w:t>B. Delimitation of geographical markets ................................................................ 16</w:t>
        <w:br/>
        <w:t>CHAPTER 3. COMPETITIVE ANALYSIS ................................................................... 17</w:t>
        <w:br/>
        <w:t>I. ON THE MARKET FOR URBAN PASSENGER TRANSPORT (OUTSIDE ILE DE FRANCE) 17</w:t>
        <w:br/>
        <w:t>A. Characteristics of the urban passenger transport market (outside Ile de France) 17</w:t>
        <w:br/>
        <w:t>1. Specificities of tender markets .......................................................................... 17</w:t>
        <w:br/>
        <w:t>a) Commercial analysis of the market ................................................................ 17</w:t>
        <w:br/>
        <w:t>b) Call for applications ....................................................................................... 18</w:t>
        <w:br/>
        <w:t>c) Response to the call for tenders ...................................................................... 18</w:t>
        <w:br/>
        <w:t>d) Negotiation ...................................................................................................... 18</w:t>
        <w:br/>
        <w:t>e) Submission of a report and decision of the deliberative assembly ............... 19</w:t>
        <w:br/>
        <w:t>2. Brief presentation of the main urban passenger transport operators (outside Ile de France) ........................................................................................................... 19</w:t>
        <w:br/>
        <w:t>B. Method of analyzing unilateral effects on the urban transport market ............. 20</w:t>
        <w:br/>
        <w:t>1. The notifying parties' approach: the urban transport market is an "ideal" tender market ........................................................................................................... 20</w:t>
        <w:br/>
        <w:t>2. But the urban transport market does not meet all the conditions to be qualified as a perfect auction market .............................................................................. 22</w:t>
        <w:br/>
        <w:t>a) On the first and second conditions (only one operator wins the market and each market represents a significant share of the operators' turnover) .......... 22</w:t>
        <w:br/>
        <w:t>b) On the third condition (the outcome of each tender is independent of previous competitive bids) .......................................................................................... 22</w:t>
        <w:br/>
        <w:t>c) On the fourth condition (absence of barriers to entry) .................................. 28</w:t>
        <w:br/>
        <w:t>3. Conclusion on the method of analyzing the urban transport market ............... 30</w:t>
        <w:br/>
        <w:t>C. The horizontal effects of the operation ................................................................. 31</w:t>
        <w:br/>
        <w:t>1. Methodological point ....................................................................................... 31</w:t>
        <w:br/>
        <w:t>2. Analysis of tenders ............................................................................................ 33</w:t>
        <w:br/>
        <w:t>3. Analysis of market shares .................................................................................. 38</w:t>
        <w:br/>
        <w:t>4. The effects of the operation on tenders involving both parties ....................... 41</w:t>
        <w:br/>
        <w:t>5. The strengthening of the positions of the new entity in the PACA region ....... 45</w:t>
        <w:br/>
        <w:t>D. The absence of countervailing powers limiting the identified effects .................. 47</w:t>
        <w:br/>
        <w:t>1. Perspectives regarding the role of RATP Development .................................... 47</w:t>
        <w:br/>
        <w:t>2. The limited negotiating power of AOT ................................................................ 49</w:t>
        <w:br/>
        <w:t>E. Absence of risk of coordinated effects ................................................................. 52</w:t>
        <w:br/>
        <w:t>1. On the understanding condition ......................................................................... 53</w:t>
        <w:br/>
        <w:t>2. On the detection condition ............................................................................... 54</w:t>
        <w:br/>
        <w:t>3. On the deterrence condition ............................................................................. 55</w:t>
        <w:br/>
        <w:t>4. On the non-contestation condition .................................................................... 55</w:t>
        <w:br/>
        <w:t>5. Conclusion on coordinated effects .................................................................... 56</w:t>
        <w:br/>
        <w:t>II. ON THE DEPARTMENTAL MARKETS FOR INTERURBAN ROAD PASSENGER TRANSPORT (OUTSIDE ILE-DE-FRANCE) .......................................................... 57</w:t>
        <w:br/>
        <w:t>A. Characteristics of interurban transport markets ................................................ 57</w:t>
        <w:br/>
        <w:t>1. Markets structured around tenders organized by local authorities .................. 57</w:t>
        <w:br/>
        <w:t>2. Markets characterized by the presence of many small suppliers .................... 58</w:t>
        <w:br/>
        <w:t>3. Significant reliance on groupings and subcontracting ...................................... 60</w:t>
        <w:br/>
        <w:t>4. Economies of scale and geographical synergies ............................................... 61</w:t>
      </w:r>
    </w:p>
    <w:p>
      <w:r>
        <w:rPr>
          <w:b/>
        </w:rPr>
        <w:t>[Pages 4–6]</w:t>
      </w:r>
    </w:p>
    <w:p>
      <w:r>
        <w:t xml:space="preserve">5. Other barriers to entry into the market ............................................................ 62  </w:t>
        <w:br/>
        <w:t xml:space="preserve">6. The bargaining power of transport organizing authorities .............................. 64  </w:t>
        <w:br/>
        <w:t xml:space="preserve">B. Analysis of unilateral effects on departmental markets ................................... 65  </w:t>
        <w:br/>
        <w:t xml:space="preserve">1. Methodological point on the calculation of market shares ............................ 65  </w:t>
        <w:br/>
        <w:t xml:space="preserve">a) Number of lines or number of vehicles? ...................................................... 65  </w:t>
        <w:br/>
        <w:t xml:space="preserve">b) Other criteria to combine with the number of vehicles ............................... 65  </w:t>
        <w:br/>
        <w:t xml:space="preserve">c) Exclusion of management authorities .......................................................... 66  </w:t>
        <w:br/>
        <w:t xml:space="preserve">2. Departments concerned by the operation ......................................................... 67  </w:t>
        <w:br/>
        <w:t xml:space="preserve">3. Vaucluse ............................................................................................................... 68  </w:t>
        <w:br/>
        <w:t xml:space="preserve">a) The position of the new entity in Vaucluse ............................................... 68  </w:t>
        <w:br/>
        <w:t xml:space="preserve">b) The position of the new entity in neighboring departments ....................... 68  </w:t>
        <w:br/>
        <w:t xml:space="preserve">c) The horizontal effects of the operation in Vaucluse ................................. 69  </w:t>
        <w:br/>
        <w:t xml:space="preserve">4. Loir-et-Cher ......................................................................................................... 71  </w:t>
        <w:br/>
        <w:t xml:space="preserve">a) The position of the new entity in Loir-et-Cher .......................................... 71  </w:t>
        <w:br/>
        <w:t xml:space="preserve">b) The position of the new entity in neighboring departments ....................... 71  </w:t>
        <w:br/>
        <w:t xml:space="preserve">c) The horizontal effects of the operation in Loir-et-Cher ........................... 71  </w:t>
        <w:br/>
        <w:t xml:space="preserve">5. Haute-Savoie ...................................................................................................... 73  </w:t>
        <w:br/>
        <w:t xml:space="preserve">a) The position of the new entity in the department of Haute-Savoie .......... 73  </w:t>
        <w:br/>
        <w:t xml:space="preserve">b) The position of the new entity in neighboring departments ....................... 73  </w:t>
        <w:br/>
        <w:t xml:space="preserve">c) The effects of the operation in Haute-Savoie ............................................. 73  </w:t>
        <w:br/>
        <w:t xml:space="preserve">6. Var ...................................................................................................................... 75  </w:t>
        <w:br/>
        <w:t xml:space="preserve">a) The position of the new entity in the department of Var ......................... 75  </w:t>
        <w:br/>
        <w:t xml:space="preserve">b) The position of the new entity in neighboring departments ....................... 75  </w:t>
        <w:br/>
        <w:t xml:space="preserve">c) The effects of the operation in Var .............................................................. 75  </w:t>
        <w:br/>
        <w:t xml:space="preserve">7. Eure-et-Loir ........................................................................................................ 77  </w:t>
        <w:br/>
        <w:t xml:space="preserve">a) The position of the new entity in Eure-et-Loir ......................................... 77  </w:t>
        <w:br/>
        <w:t xml:space="preserve">b) The position of the new entity in neighboring departments ....................... 77  </w:t>
        <w:br/>
        <w:t xml:space="preserve">c) The effects of the operation in Eure-et-Loir .............................................. 78  </w:t>
        <w:br/>
        <w:t xml:space="preserve">8. Gard ................................................................................................................... 79  </w:t>
        <w:br/>
        <w:t xml:space="preserve">a) The position of the new entity in the department of Gard ....................... 79  </w:t>
        <w:br/>
        <w:t xml:space="preserve">b) The position of the new entity in neighboring departments ....................... 79  </w:t>
        <w:br/>
        <w:t xml:space="preserve">c) The effects of the operation in Gard ........................................................... 79  </w:t>
        <w:br/>
        <w:t xml:space="preserve">9. Moselle ............................................................................................................... 80  </w:t>
        <w:br/>
        <w:t xml:space="preserve">a) The position of the new entity in the department of Moselle ................... 80  </w:t>
        <w:br/>
        <w:t xml:space="preserve">b) The position of the new entity in neighboring departments ....................... 80  </w:t>
        <w:br/>
        <w:t xml:space="preserve">c) The effects of the operation in Moselle ...................................................... 80  </w:t>
        <w:br/>
        <w:t xml:space="preserve">10. Meurthe-et-Moselle .......................................................................................... 81  </w:t>
        <w:br/>
        <w:t xml:space="preserve">a) The position of the new entity in the department of Meurthe-et-Moselle . 81  </w:t>
        <w:br/>
        <w:t xml:space="preserve">b) The position of the new entity in neighboring departments ....................... 81  </w:t>
        <w:br/>
        <w:t xml:space="preserve">c) The effects of the operation in Meurthe-et-Moselle ................................... 81  </w:t>
        <w:br/>
        <w:t xml:space="preserve">11. Haut-Rhin .......................................................................................................... 81  </w:t>
        <w:br/>
        <w:t xml:space="preserve">a) The position of the new entity in the department of Haut-Rhin .............. 81  </w:t>
        <w:br/>
        <w:t xml:space="preserve">b) The position of the new entity in neighboring departments ....................... 82  </w:t>
        <w:br/>
        <w:t xml:space="preserve">c) The effects of the operation in Haut-Rhin .................................................. 82  </w:t>
        <w:br/>
        <w:t xml:space="preserve">12. Savoie ................................................................................................................ 82  </w:t>
        <w:br/>
        <w:t xml:space="preserve">a) The position of the new entity in the department of Savoie ..................... 82  </w:t>
        <w:br/>
        <w:t xml:space="preserve">b) The position of the new entity in neighboring departments ....................... 82  </w:t>
        <w:br/>
        <w:t xml:space="preserve">c) The effects of the operation in Savoie ....................................................... 82  </w:t>
        <w:br/>
        <w:t xml:space="preserve">13. Bouches-du-Rhône ........................................................................................... 83  </w:t>
        <w:br/>
        <w:t xml:space="preserve">a) The position of the new entity in the department of Bouches-du-Rhône ... 83  </w:t>
        <w:br/>
        <w:t xml:space="preserve">b) The position of the new entity in neighboring departments ....................... 83  </w:t>
        <w:br/>
        <w:t xml:space="preserve">c) The effects of the operation in Bouches-du-Rhône .................................... 83  </w:t>
        <w:br/>
        <w:t xml:space="preserve">C. Absence of coordinated effects on the departmental markets of interurban road passenger transport outside Ile-de-France. ................................................... 84  </w:t>
        <w:br/>
        <w:t xml:space="preserve">III. ON THE MARKET FOR ROAD PASSENGER TRANSPORT IN ILE-DE-FRANCE .......... 84  </w:t>
        <w:br/>
        <w:t xml:space="preserve">A. Characteristics of competition functioning in the market .............................. 85  </w:t>
        <w:br/>
        <w:t xml:space="preserve">B. Competitive analysis ......................................................................................... 87  </w:t>
        <w:br/>
        <w:t xml:space="preserve">IV. ON ACCESSORY MARKETS .................................................................................. 89  </w:t>
        <w:br/>
        <w:t xml:space="preserve">A. The market for technical assistance services to passenger transport network operators ........................................................................................................... 89  </w:t>
        <w:br/>
        <w:t xml:space="preserve">B. Vehicle car-sharing ............................................................................................ 90  </w:t>
        <w:br/>
        <w:t xml:space="preserve">V. ABSENCE OF RISK OF CONGLOMERATE EFFECTS FROM THE OPERATION .......... 90  </w:t>
        <w:br/>
        <w:t xml:space="preserve">A. Between urban transport activities and interurban transport activities ............ 91  </w:t>
        <w:br/>
        <w:t xml:space="preserve">B. Between the markets for road passenger transport and those for water distribution, waste treatment, or local authority financing. ........................................ 92  </w:t>
        <w:br/>
        <w:t xml:space="preserve">VI. EFFICIENCY GAINS ............................................................................................. 94  </w:t>
        <w:br/>
        <w:t xml:space="preserve">CHAPTER 4. PROPOSED REMEDIES ........................................................................... 95  </w:t>
        <w:br/>
        <w:t xml:space="preserve">I. PROPOSED CORRECTIVE MEASURES .................................................................... 95  </w:t>
        <w:br/>
        <w:t xml:space="preserve">A. On the urban transport market ......................................................................... 95  </w:t>
        <w:br/>
        <w:t xml:space="preserve">1. Commitments to divest urban networks in the PACA region: the cities of Aubagne, Salon-de-Provence, Fréjus-Saint Raphaël, and Carpentras ................. 96  </w:t>
        <w:br/>
        <w:t xml:space="preserve">2. Creation of a competition animation fund ....................................................... 96  </w:t>
        <w:br/>
        <w:t xml:space="preserve">a) Objectives of the competition animation fund ........................................... 96  </w:t>
        <w:br/>
        <w:t xml:space="preserve">b) Management of the competition animation fund ....................................... 97  </w:t>
        <w:br/>
        <w:t xml:space="preserve">B. On the interurban transport markets ................................................................ 97  </w:t>
        <w:br/>
        <w:t xml:space="preserve">1. Divestiture of assets in four departments ..................................................... 97  </w:t>
        <w:br/>
        <w:t xml:space="preserve">2. Commitment not to submit bids in partnership ............................................. 98  </w:t>
        <w:br/>
        <w:t xml:space="preserve">3. Commitment not to acquire companies active in the interurban transport market in Haute-Savoie .......................................................................................... 99  </w:t>
        <w:br/>
        <w:t xml:space="preserve">C. The representative ............................................................................................. 99  </w:t>
        <w:br/>
        <w:t xml:space="preserve">II. ASSESSMENT OF THE PROPOSED CORRECTIVE MEASURES .............................. 99  </w:t>
        <w:br/>
        <w:t xml:space="preserve">A. On the urban transport market ......................................................................... 99  </w:t>
        <w:br/>
        <w:t xml:space="preserve">1. Asset divestitures ............................................................................................ 100  </w:t>
        <w:br/>
        <w:t xml:space="preserve">2. The competition animation fund .................................................................... 101  </w:t>
        <w:br/>
        <w:t xml:space="preserve">a) Reimbursement of costs for responding to calls for tenders .................... 101  </w:t>
        <w:br/>
        <w:t xml:space="preserve">b) Reimbursement of costs for using project management assistance by the AOT ........................................................................................................ 101  </w:t>
        <w:br/>
        <w:t xml:space="preserve">c) Conclusion on the assessment of the competition animation fund ............ 102  </w:t>
        <w:br/>
        <w:t xml:space="preserve">B. On the departmental interurban transport markets ......................................... 102  </w:t>
        <w:br/>
        <w:t>DECIDES .................................................................................................................... 103</w:t>
      </w:r>
    </w:p>
    <w:p>
      <w:r>
        <w:rPr>
          <w:b/>
        </w:rPr>
        <w:t>[Pages 7–9]</w:t>
      </w:r>
    </w:p>
    <w:p>
      <w:r>
        <w:t>CHAPTER 1. THE COMPANIES INVOLVED AND THE OPERATION</w:t>
        <w:br/>
        <w:t>I. The companies involved</w:t>
        <w:br/>
        <w:t>A. VEOLIA ENVIRONMENT</w:t>
        <w:br/>
        <w:t>1. Veolia Environment is an international group active in the sectors (i) of delegated management of water and sanitation services through its division Veolia Water, (ii) of providing cleanliness and waste treatment services via its subsidiary Veolia Cleanliness, (iii) of providing energy services through its subsidiary Dalkia, and (iv) of delegated management of transport services via its subsidiary Veolia Transport. Veolia Transport's main activity is the provision of public passenger transport services and thus manages, both in France and abroad, the delegated management of networks, notably urban and interurban, using all types of vehicles (buses, coaches, metros...).</w:t>
        <w:br/>
        <w:t>2. In 2009, the total consolidated global revenue of Veolia Environment amounted to approximately 34.5 billion euros, of which approximately […] billion euros was generated in the European Union, including […] billion euros in France.</w:t>
        <w:br/>
        <w:t>B. THE CAISSE DES DÉPÔTS ET CONSIGNATIONS</w:t>
        <w:br/>
        <w:t>3. The Caisse des dépôts et consignations (hereinafter CDC) is a public institution governed by Articles L. 518-2 and following of the monetary and financial code, which fulfills missions of general interest in support of public policies conducted by the State and local authorities (deposits on savings accounts that finance social rental housing and urban renewal, regulated deposits and consignments, pensions, and social security treasury) and which carries out activities open to competition. These are grouped around four poles: (i) personal insurance through CNP Assurances, of which the CDC is the reference shareholder, (ii) real estate directly and through Icade and the Société Nationale Immobilière, (iii) services, through Transdev (public passenger transport), Egis (infrastructure engineering), the Compagnie des Alpes (operation of ski resorts and leisure sites), and Belambra (operation of tourist residences and hotels), (iv) the development of SMEs and private equity through CDC Enterprises, the Strategic Investment Fund, and Qualium Investissement.</w:t>
        <w:br/>
        <w:t>4. The CDC group achieved a consolidated global revenue excluding taxes of […] billion euros in 2009, of which […] billion euros in France.</w:t>
      </w:r>
    </w:p>
    <w:p>
      <w:r>
        <w:t>II. The operation</w:t>
        <w:br/>
        <w:t>5. According to the merger protocol dated May 4, 2010, it is planned that Veolia Environment and the CDC will contribute their respective transport subsidiaries, namely Veolia Transport and Transdev, to a new entity in which Veolia Environment and the CDC will each hold 50% of the capital and voting rights. Under the shareholders' agreement dated May 4, 2010, Veolia Environment will appoint […] members to the board of directors of the newly created entity, with the CDC appointing the remaining […] members. Strategic decisions of said board of directors will be adopted by a majority [Confidential]. It follows from the above that, following the proposed operation, the CDC and Veolia Environment will exercise joint control over the new entity.</w:t>
        <w:br/>
        <w:t>* * *</w:t>
        <w:br/>
        <w:t>6. The operation was notified to the European Commission on June 25, 2010, as the revenues of the companies involved reach the thresholds mentioned in Article 1(1) of Regulation (EC) No. 139/2004 of January 20, 2004, on the control of concentrations between undertakings and as the operation constitutes a concentration within the meaning of Article 3(1)(b) of the same regulation. Indeed, (i) the total global revenue generated by all the companies involved exceeds 2.5 billion euros, (ii) the total revenue generated individually in the Union by at least two of the companies involved exceeds 250 million euros, and (iii) only the CDC generated more than two-thirds of its revenue from the Union in France.</w:t>
        <w:br/>
        <w:t>7. By letter dated July 20, 2010, the Competition Authority requested the referral of the operation as it concerns France, pursuant to Article 9(2)(a) of Regulation (EC) No. 139/2004 of the Council on concentrations, in order to examine it under national competition law. The Competition Authority indeed considered that the proposed operation threatened to affect the markets for urban and interurban public passenger transport outside Île-de-France as well as the market for public passenger transport in Île-de-France. According to the assessment made by the Authority, these markets are at most of national dimension and, for some, subnational, and present all the characteristics of distinct markets. The European Commission decided, on August 12, 2010, to refer the French part of the operation to the Competition Authority pursuant to Article 9(3)(b) of the aforementioned regulation.</w:t>
        <w:br/>
        <w:t>8. The part relating to France of the operation to create a joint venture by Veolia Environment and the CDC is therefore subject, pursuant to point IV of Article L. 430-2 of the commercial code, to French concentration control.</w:t>
      </w:r>
    </w:p>
    <w:p>
      <w:r>
        <w:t>CHAPTER 2. DELIMITATION OF RELEVANT MARKETS</w:t>
        <w:br/>
        <w:t>I. Delimitation of transport service markets</w:t>
        <w:br/>
        <w:t>9. Given the activities of the parties, the present operation entails overlaps in the French markets for passenger transport in Île-de-France and outside Île-de-France.</w:t>
        <w:br/>
        <w:t>10. Across all markets concerned by the present operation, competition occurs primarily among operators when responding to calls for tenders issued by transport organizing authorities (hereinafter "AOT") in their geographical area of competence.</w:t>
        <w:br/>
        <w:t>11. Regarding public passenger transport, the law on the orientation of internal transport (hereinafter "LOTI") of December 30, 1982, sets the general principles for the organization of public transport services for France, with the exception of Île-de-France. In this framework, municipalities and their groupings are responsible for organizing urban passenger transport, departments for interurban passenger transport, excluding regional or national interest links, and regions for regular non-urban road services of regional interest.</w:t>
        <w:br/>
        <w:t>12. For all road services, the LOTI provides that the execution of the service can be ensured either by a public person in management, or by a company that has entered into a fixed-term agreement with the organizing authority (delegation of public service or public contract). In the case of a delegation of public service, a publicity and competitive bidding procedure is mandatory in accordance with the provisions of Law No. 93-122 of January 29, 1993, amended, relating to the prevention and transparency of economic life and public procedures, known as the Sapin Law. In the case of a public contract, a call for tenders is mandatory under the public procurement code.</w:t>
        <w:br/>
        <w:t>13. Concerning Île-de-France, the ordinance of January 7, 1959, relating to the organization of passenger transport in Île-de-France1 ("the 1959 ordinance") establishes, for this region, a single organizing authority, the Syndicat des Transports d'Île-de-France (hereinafter "STIF"), bringing together the State and the relevant local authorities.</w:t>
        <w:br/>
        <w:t>14. Given the substantial differences in legislative and regulatory regimes (which have a direct impact on the organization of public transport) as well as differences in the materials used, both community and national competition authorities2 make a distinction between public passenger transport in Île-de-France and public passenger transport outside Île-de-France.</w:t>
        <w:br/>
        <w:t>1 Ordinance No. 59-151 of January 7, 1959, relating to the organization of passenger transport in the Paris region, and Decree No. 59-157 of January 7, 1959, relating to the organization of passenger transport in Île-de-France.</w:t>
        <w:br/>
        <w:t>2 See in particular the decision of the Competition Authority No. 10-DCC-02 of January 12, 2010, as well as the decision of the European Commission No. COMP/M.5557 – SNCF-P/CDPQ/Keolis/Effia.</w:t>
      </w:r>
    </w:p>
    <w:p>
      <w:r>
        <w:rPr>
          <w:b/>
        </w:rPr>
        <w:t>[Pages 10–12]</w:t>
      </w:r>
    </w:p>
    <w:p>
      <w:r>
        <w:t xml:space="preserve">A. THE MARKET FOR PUBLIC PASSENGER TRANSPORT OUTSIDE ILE-DE-FRANCE  </w:t>
        <w:br/>
        <w:t xml:space="preserve">15. In the sector of public passenger transport outside Ile-de-France, the Competition Authority noted3 that it is necessary to distinguish between rail transport on the national rail network (excluding trams and metros) and road transport. These two modes of transport are indeed complementary and not substitutable, particularly due to their distinct legislative frameworks, their different functions in transport policy, and also because their operating costs show significant disparities (2 to 5 times higher for rail according to the estimates provided). Furthermore, rail transport requires significant investments in heavy specific infrastructures, so that once these investments are made, substituting road transport for rail transport is hardly conceivable.  </w:t>
        <w:br/>
        <w:t xml:space="preserve">16. Within the road passenger transport outside Ile-de-France, national competition authorities distinguish between urban transport and interurban transport. Indeed, it is the responsibility of different organizing authorities to manage urban transport (municipalities or their groupings) and interurban transport (departments or regions). Moreover, these two markets differ due to the specificity of the equipment (buses for urban transport, coaches for interurban transport), the skills required for the operation of these transport networks4, and the ownership mode of the equipment (generally owned by the operator for interurban transport, generally owned by the organizing authority for urban transport).  </w:t>
        <w:br/>
        <w:t xml:space="preserve">17. Regarding interurban transport in particular, the parties emphasize that the liberalization of regional rail transport (TER) could eventually lead to the emergence of a single market for interurban passenger transport integrating road (coaches) and rail (TER) modes.  </w:t>
        <w:br/>
        <w:t xml:space="preserve">18. However, given the recent practice of the Authority5 and the monopoly still held by SNCF in the field of regional rail transport, the proposed delineation of a market for interurban road passenger transport outside Ile-de-France remains relevant.  </w:t>
        <w:br/>
        <w:t xml:space="preserve">1. THE MARKET FOR URBAN PUBLIC PASSENGER TRANSPORT OUTSIDE ILE-DE-FRANCE  </w:t>
        <w:br/>
        <w:t xml:space="preserve">19. In its opinion n°09-A-55 of November 4, 2009, on the terrestrial public passenger transport sector, the Competition Authority noted that "in France, public service delegations for urban transport are most often awarded through calls for tenders covering the entire concerned network. Thus, in a given territory, the operation of the entire urban passenger transport network is entrusted to a single operator." The same observation was made by the Authority in its decisions n°10-DCC-02 and n°10-DCC-83 relating to concentration operations in the passenger transport sector: these decisions noted in addition the existence of a certain substitutability between different modes of urban public transport, particularly between buses, trams, and metros.  </w:t>
        <w:br/>
        <w:t xml:space="preserve">20. Regarding a finer segmentation, leading to distinguish networks based on whether they involve so-called "heavy" transport modes (metro, tram), it should be noted that all6 transport operators active in the French market are capable7 of responding to a call for urban transport tenders, regardless of the nature of the modes involved. The company Vectalia notably indicated during its hearing that it was considering bidding in Saint-Etienne, whose urban transport network includes a tram.  </w:t>
        <w:br/>
        <w:t xml:space="preserve">21. Furthermore, as noted by the notifying parties8, there is a gradation between different transport modes: to meet their needs, organizing authorities have a range of solutions that can, depending on the case, combine buses, high-level service buses (hereinafter "BHNS"), trams, or even metros. The specific nature of the services offered by BHNS also carries uncertainty regarding their classification as heavy modes9. Consequently, segmenting the market according to the nature of transport modes proves to be both difficult and not very relevant.  </w:t>
        <w:br/>
        <w:t xml:space="preserve">22. Given the above, in line with the practice of the Competition Authority, it is appropriate to consider, for the purposes of analyzing the present operation, a market for urban public passenger transport outside Ile-de-France, encompassing all modes.  </w:t>
        <w:br/>
        <w:t xml:space="preserve">2. THE MARKET FOR INTERURBAN ROAD PASSENGER TRANSPORT OUTSIDE ILE-DE-FRANCE  </w:t>
        <w:br/>
        <w:t xml:space="preserve">23. In accordance with the legal framework "for non-urban road transport of persons" defined in Article 29 of the LOTI of December 30, 1982, the minister responsible for the economy has generally distinguished, within its decision-making practice, four categories of non-urban passenger transport services: regular public services, within which regular lines and school transport are distinguished, demand-responsive services, occasional services, and private services.  </w:t>
        <w:br/>
        <w:t xml:space="preserve">24. In its previous decisions10, the Competition Authority noted that the specificities of these different interurban road transport services tended to blur in favor of a global market for interurban road passenger transport. It particularly observed that school transport and regular interurban transport are subject to calls for tenders according to similar procedures, that they fall under the same awarding authority, and that they also benefit from identical pricing (users of regular lines can use school transport lines). All these elements are confirmed by the market test conducted on the occasion of the present operation. Regarding demand-responsive services,  </w:t>
        <w:br/>
        <w:t xml:space="preserve">6 It should be noted that the company CarPostal believes it does not currently have sufficient capacity to manage rail urban transport, which does not exclude High-Level Service Buses.  </w:t>
        <w:br/>
        <w:t xml:space="preserve">7 See on this point the market test of the European Commission question n°9: "If you are an urban operator operating only buses, to what extent are you able to make an offer for urban transport including the operation of a tram or metro?"  </w:t>
        <w:br/>
        <w:t xml:space="preserve">8 Notification form, §325 to 329.  </w:t>
        <w:br/>
        <w:t xml:space="preserve">9 See on this point the market test of the European Commission.  </w:t>
        <w:br/>
        <w:t xml:space="preserve">10 See the decisions of the Competition Authority n° 10-DCC-02 and n°10-DCC-83  </w:t>
        <w:br/>
        <w:t>11</w:t>
      </w:r>
    </w:p>
    <w:p>
      <w:r>
        <w:t xml:space="preserve">the Authority noted that they depend, just like the majority of regular interurban services, on the same awarding entity, namely the department.  </w:t>
        <w:br/>
        <w:t xml:space="preserve">25. The demand for transport also comes from private actors (private occasional transport). However, the investment decisions of operators remain dependent on obtaining public contracts, with private demand being more seasonal and coming from a diverse clientele. Consequently, the driving force behind passenger transport activity and the competitive dynamics among providers depend on the successes achieved in calls for tenders organized by the organizing authorities: these markets must be analyzed at the time of awarding these services.  </w:t>
        <w:br/>
        <w:t xml:space="preserve">26. From the supply perspective, the Authority noted that occasional or demand-responsive transport services, as well as school transport services, are generally offered by operators who are also active in regular interurban transport11.  </w:t>
        <w:br/>
        <w:t xml:space="preserve">27. The notifying parties also believe that it is appropriate to consider a global market for interurban road passenger transport. They specify that operators can offer each of these services, with the equipment used and personnel being assigned indiscriminately to the different services. They emphasize that an operator can adapt its offer without requiring lengthy adjustments or incurring significant costs, as vehicles used for regular public passenger transport can be quickly redeployed for occasional transport and vice versa.  </w:t>
        <w:br/>
        <w:t xml:space="preserve">28. The market test conducted on the occasion of the present operation confirms the substitutability of the offer from the perspective of the means implemented. However, the examination of the file revealed a certain complementarity of school and occasional services from the perspective of the providers. Operators offering school transport services, limited to school hours and periods, generally redeploy their vehicles for occasional transport services, particularly of a tourist nature. Nevertheless, all providers have the capacity to position themselves in either of these types of transport in case of increased demand. All these elements support the existence of a single market.  </w:t>
        <w:br/>
        <w:t xml:space="preserve">29. The analysis will therefore focus on the service market encompassing all interurban road passenger transport outside Ile-de-France.  </w:t>
        <w:br/>
        <w:t xml:space="preserve">30. Furthermore, in its decision n° 10-DCC-02, the Competition Authority highlighted the existence of road transport linked to rail transport, namely:  </w:t>
        <w:br/>
        <w:t xml:space="preserve">- road transport "assimilated to rail services" which includes, on the one hand, temporary road services organized to ensure the continuity of public service in case of disruption of rail transport and, on the other hand, "mixed road services" organized alternately with a rail service when the line's patronage is low;  </w:t>
        <w:br/>
        <w:t xml:space="preserve">- road transport "substituting for rail services" established to replace a complete TER line.  </w:t>
        <w:br/>
        <w:t xml:space="preserve">31. Aside from the temporary road services established exceptionally by SNCF, mixed and substitution services are organized by the region, which may choose to mandate SNCF to award these contracts. In all cases, the awarding procedure provides for a competitive bidding process among operators through calls for tenders. These  </w:t>
        <w:br/>
        <w:t xml:space="preserve">11 See the decisions n° 10-DCC-02 and n°10-DCC-83 mentioned above.  </w:t>
        <w:br/>
        <w:t>12</w:t>
      </w:r>
    </w:p>
    <w:p>
      <w:r>
        <w:rPr>
          <w:b/>
        </w:rPr>
        <w:t>[Pages 13–15]</w:t>
      </w:r>
    </w:p>
    <w:p>
      <w:r>
        <w:t>road services are intended to supplement rail transport and could, therefore, be assimilated to rail services. However, insofar as these services do not fall under the operating monopoly of SNCF, they are accessible to all road carriers active in interurban transport. In this regard, they present characteristics that allow for the consideration of attaching these services to the market for road transport.</w:t>
      </w:r>
    </w:p>
    <w:p>
      <w:r>
        <w:t>32. In this case, the question of whether road transport services related to rail transport constitute a distinct market or whether they should be attached to the market for interurban road transport can remain open, as, regardless of the hypothesis retained, the conclusions of the competitive analysis will remain unchanged.</w:t>
      </w:r>
    </w:p>
    <w:p>
      <w:r>
        <w:t>B. THE MARKET FOR PUBLIC PASSENGER TRANSPORT IN ILE-DE-FRANCE</w:t>
      </w:r>
    </w:p>
    <w:p>
      <w:r>
        <w:t>33. In its decision n° 10-DCC-02 mentioned above, the Competition Authority considered, in accordance with a consistent practice of French and community authorities, that the market for public passenger transport in Ile-de-France, which includes urban transport and interurban transport, constitutes a distinct market from the rest of the territory. It based its analysis on several criteria.</w:t>
      </w:r>
    </w:p>
    <w:p>
      <w:r>
        <w:t>34. Firstly, competitive dynamics take place within a very specific framework: the LOTI is not applicable; the organization revolves around a single AOT (the STIF) and OPTILE (Professional Organization of Transport in Ile-de-France), which groups together private companies operating regular bus lines, currently comprising 84 companies or operating centers, including the notifying parties; the legal regime allows for a procedure without competition, not subject to the public procurement code or the Sapin law, but proceeding by the registration of a carrier in the transport plan, which grants the company an exclusive right of operation for an unlimited duration. Furthermore, within this geographical area, the autonomous management of Parisian transport (hereinafter "RATP") constitutes an actor that must be distinguished from other operators.</w:t>
      </w:r>
    </w:p>
    <w:p>
      <w:r>
        <w:t>35. In its aforementioned decision, the Authority nevertheless noted that "the implementation of Community Regulation n° 1370/2007 of October 23, 2007, concerning public passenger transport services by rail and road ("OSP Regulation") should lead to a gradual convergence of the regulations applicable in Ile-de-France and in other French regions: the STIF will indeed be required to proceed with a competitive tendering process for road operators when awarding passenger transport contracts." It concluded that it could not be "excluded that, ultimately, there may no longer be a need to distinguish between public passenger transport in Ile-de-France and outside Ile-de-France."</w:t>
      </w:r>
    </w:p>
    <w:p>
      <w:r>
        <w:t>36. As of the date of examination of the present operation and in light of the planned medium-term developments, there is no reason to challenge this analysis, which is shared by the parties and confirmed by all responses to the market test.</w:t>
      </w:r>
    </w:p>
    <w:p>
      <w:r>
        <w:t>37. Within this segmentation, the parties question the place to be reserved for the monopolistic activity of RATP. This question will be addressed during the competitive analysis of the Ile-de-France market. Furthermore, the parties have questioned the existence of a specific market for occasional transport and have provided information on their market shares regarding this activity. It follows that it is not necessary, in the context of this decision, to resolve this question, as the analysis remains unchanged regardless of the solution retained.</w:t>
      </w:r>
    </w:p>
    <w:p>
      <w:r>
        <w:t>II. Geographical Delimitation of Transport Service Markets</w:t>
      </w:r>
    </w:p>
    <w:p>
      <w:r>
        <w:t>38. This geographical delimitation will be carried out for each of the three previously identified service markets.</w:t>
      </w:r>
    </w:p>
    <w:p>
      <w:r>
        <w:t>A. THE MARKET FOR URBAN PUBLIC PASSENGER TRANSPORT OUTSIDE ILE-DE-FRANCE</w:t>
      </w:r>
    </w:p>
    <w:p>
      <w:r>
        <w:t>39. Both national and community authorities have considered that competition for public urban transport contracts is primarily exercised among all companies present at the national level. Indeed, when local authorities delegate the operation of urban passenger transport services, they organize calls for tenders to which all national operators can respond.</w:t>
      </w:r>
    </w:p>
    <w:p>
      <w:r>
        <w:t>40. It has also been noted that the specificity of the legal framework in which these calls for tenders are organized, their publication in French in newspapers whose distribution is, except for calls for tenders launched by very large cities, limited to the national territory, as well as the relatively short response times allowed for candidates, constitute obstacles to the entry of foreign operators into this market. The very limited market shares held by the two foreign operators confirm that competition is limited to the national territory.</w:t>
      </w:r>
    </w:p>
    <w:p>
      <w:r>
        <w:t>41. In light of the above, and in line with the practice of competition authorities, it is appropriate to consider, for the purposes of analyzing the present operation, a market for urban public passenger transport outside Ile-de-France of national dimension.</w:t>
      </w:r>
    </w:p>
    <w:p>
      <w:r>
        <w:t>B. THE MARKET FOR INTERURBAN ROAD PASSENGER TRANSPORT OUTSIDE ILE-DE-FRANCE</w:t>
      </w:r>
    </w:p>
    <w:p>
      <w:r>
        <w:t>42. The question of the geographical dimension of the interurban road passenger transport market outside Ile-de-France has not yet been resolved by national competition authorities, which have so far analyzed competition in these markets at the departmental level. In its decision to refer the examination of the present operation to the Competition Authority, the European Commission notes that this market is likely to be of infranational dimension.</w:t>
      </w:r>
    </w:p>
    <w:p>
      <w:r>
        <w:t>43. The results of the market investigation conducted on the occasion of the present operation, both by the European Commission and by the Competition Authority, reveal several elements advocating for a departmental dimension of the market. Clients and competitors have confirmed the necessity of a strong local presence through vehicle depots. Competition is still predominantly organized around highly allocated calls for tenders, sometimes awarded line by line, published in locally distributed newspapers with short response times. This situation does not encourage operators established outside the department, and even less so foreign operators, to invest in a new depot when they are uncertain of obtaining the operation of a sufficient number of lines to make it profitable. This is practically illustrated by the fact that 60% of interurban lines are operated by operators who are only present in a few departments. And national-scale groups (Keolis, Transdev, Veolia), which operate 40% of the same lines, establish themselves in each department through the acquisition of local transport companies.</w:t>
      </w:r>
    </w:p>
    <w:p>
      <w:r>
        <w:t>44. The majority of transport organizing authorities believe that only operators located in nearby and/or bordering departments would be likely to respond to their consultations if their depots are close to the departmental border and the heads of lines to be operated. However, in practice, they acknowledge that this participation remains marginal, except in a few bordering departments and/or those with high population density and interurban lines.</w:t>
      </w:r>
    </w:p>
    <w:p>
      <w:r>
        <w:t>45. Therefore, a departmental delimitation of the interurban road passenger transport market outside Ile-de-France will be retained.</w:t>
      </w:r>
    </w:p>
    <w:p>
      <w:r>
        <w:t>C. THE MARKET FOR PUBLIC PASSENGER TRANSPORT IN ILE-DE-FRANCE</w:t>
      </w:r>
    </w:p>
    <w:p>
      <w:r>
        <w:t>46. The French and community authorities believe, in their consistent decision-making practice, that currently, given the existing regulatory specificities in this region, the market for public passenger transport in Ile-de-France must be understood solely within this region. The notifying parties share this analysis for the present case.</w:t>
      </w:r>
    </w:p>
    <w:p>
      <w:r>
        <w:t>III. Accessory Markets</w:t>
      </w:r>
    </w:p>
    <w:p>
      <w:r>
        <w:t>A. DELIMITATION OF PRODUCT MARKETS</w:t>
      </w:r>
    </w:p>
    <w:p>
      <w:r>
        <w:t>1. THE MARKET FOR TECHNICAL ASSISTANCE SERVICES TO PASSENGER TRANSPORT NETWORK OPERATORS</w:t>
      </w:r>
    </w:p>
    <w:p>
      <w:r>
        <w:t>47. In order to optimize the management of the transport network for which they are responsible, operators, whether emanating from local authorities (AOT) or private operators, have the option to resort to consulting services on a permanent or occasional basis.</w:t>
      </w:r>
    </w:p>
    <w:p>
      <w:r>
        <w:rPr>
          <w:b/>
        </w:rPr>
        <w:t>[Pages 16–18]</w:t>
      </w:r>
    </w:p>
    <w:p>
      <w:r>
        <w:t>The services provided in this context consist of technical assistance and targeted expertise in passenger transport (such as, for example, information on the legislative and regulatory framework, assistance in responding to calls for tenders, help in designing marketing policy...).</w:t>
      </w:r>
    </w:p>
    <w:p>
      <w:r>
        <w:t>48. For the purposes of analyzing the present operation, the parties propose to consider a market for technical assistance services to passenger transport operators.</w:t>
      </w:r>
    </w:p>
    <w:p>
      <w:r>
        <w:t>49. In this case, in the absence of any competitive concerns raised by the present operation, the exact delineation of a market for technical assistance services to passenger transport operators can be left open.</w:t>
      </w:r>
    </w:p>
    <w:p>
      <w:r>
        <w:t>2. VEHICLE CAR-SHARING</w:t>
      </w:r>
    </w:p>
    <w:p>
      <w:r>
        <w:t>50. The notifying parties propose to consider a market for vehicle car-sharing, consisting of providing final customers with complementary services to public transport through the availability of vehicles "on demand." It should be noted that the development of this type of activity is recent in Europe: it has only existed since 2001 in France.</w:t>
      </w:r>
    </w:p>
    <w:p>
      <w:r>
        <w:t>51. These vehicle car-sharing services can be delivered to final customers either by a private company or by a transport organizing authority that, moreover, has the option to delegate the exercise of this activity. Currently, outside of Paris, operations often fall under private initiative within small structures. Nevertheless, eager to develop alternative offers to individual cars, urban transport organizing authorities are beginning to launch consultations to establish sustainable car-sharing solutions.</w:t>
      </w:r>
    </w:p>
    <w:p>
      <w:r>
        <w:t>52. Therefore, it is possible to consider a distinction between the market for providing vehicle car-sharing services to final customers on one hand, and the market for obtaining vehicle car-sharing activities delegated by transport organizing authorities on the other hand.</w:t>
      </w:r>
    </w:p>
    <w:p>
      <w:r>
        <w:t>53. However, in the absence of any competitive concerns raised by the present operation, the question of the exact delineation of the vehicle car-sharing markets can be left open.</w:t>
      </w:r>
    </w:p>
    <w:p>
      <w:r>
        <w:t>B. DELIMITATION OF GEOGRAPHICAL MARKETS</w:t>
      </w:r>
    </w:p>
    <w:p>
      <w:r>
        <w:t>54. On the occasion of the notification of the present operation, the parties suggest retaining a national dimension for the competitive analysis of the markets for technical assistance services to passenger transport operators and vehicle car-sharing.</w:t>
      </w:r>
    </w:p>
    <w:p>
      <w:r>
        <w:t>55. However, the question of the exact geographical delineation of the aforementioned markets may remain open in this case, as the operation does not raise any competitive concerns.</w:t>
      </w:r>
    </w:p>
    <w:p>
      <w:r>
        <w:t>CHAPTER 3. COMPETITIVE ANALYSIS</w:t>
      </w:r>
    </w:p>
    <w:p>
      <w:r>
        <w:t>56. The competitive analysis of the notified concentration operation will be conducted for each of the three identified transport service markets in the previous chapter (I to III) as well as – more briefly – for the ancillary markets defined in the above paragraphs (IV). Finally, the risks of conglomerate effects related to the operation will be dismissed (V).</w:t>
      </w:r>
    </w:p>
    <w:p>
      <w:r>
        <w:t>I. ON THE MARKET FOR URBAN PASSENGER TRANSPORT (EXCLUDING ILE DE FRANCE)</w:t>
      </w:r>
    </w:p>
    <w:p>
      <w:r>
        <w:t>57. The following will be addressed successively: the characteristics of the urban transport market (A), the discussion of the methodology for measuring the unilateral effects of the operation on this market (B), the position of the parties in the market and the measurement of these effects (C), the countervailing powers likely to offset these unilateral effects (D), and the coordinated effects (E).</w:t>
      </w:r>
    </w:p>
    <w:p>
      <w:r>
        <w:t>A. CHARACTERISTICS OF THE URBAN PASSENGER TRANSPORT MARKET (EXCLUDING ILE DE FRANCE)</w:t>
      </w:r>
    </w:p>
    <w:p>
      <w:r>
        <w:t>1. SPECIFICITIES OF THE TENDER MARKETS</w:t>
      </w:r>
    </w:p>
    <w:p>
      <w:r>
        <w:t>58. In France, nearly 90% of urban transport organizing authorities choose to entrust the management of their collective transport service to a private operator, mostly within the framework of public service delegations (hereinafter "DSP"), subject to the provisions of Articles L. 1411-1 and following of the General Code of Territorial Collectivities (hereinafter "CGCT"). Public contracts, which are very much in the minority, constitute the second mechanism of delegation.</w:t>
      </w:r>
    </w:p>
    <w:p>
      <w:r>
        <w:t>59. Schematically, five main phases can be distinguished in the procedure for awarding a delegation contract:</w:t>
        <w:br/>
        <w:t>- market commercial analysis;</w:t>
        <w:br/>
        <w:t>- call for applications;</w:t>
        <w:br/>
        <w:t>- response to the call for tenders;</w:t>
        <w:br/>
        <w:t>- negotiation;</w:t>
        <w:br/>
        <w:t>- submission of a report and decision by the deliberative assembly.</w:t>
      </w:r>
    </w:p>
    <w:p>
      <w:r>
        <w:t>a) Market commercial analysis</w:t>
      </w:r>
    </w:p>
    <w:p>
      <w:r>
        <w:t>60. This is the phase that takes place upstream of the call for tenders itself. With the renewal dates of contracts being known, potential candidates can conduct analyses (examination of the annual report of the current delegate) or site visits to assess the nature of the network, constraints, or the condition of the equipment.</w:t>
      </w:r>
    </w:p>
    <w:p>
      <w:r>
        <w:t>61. As the parties specify, "this phase of commercial analysis only concerns 'offensive' markets, that is to say, markets that an operator might consider winning against a competitor; regarding 'defensive' markets, the general rule is that the incumbent operator is a candidate."</w:t>
      </w:r>
    </w:p>
    <w:p>
      <w:r>
        <w:t>b) Call for applications</w:t>
      </w:r>
    </w:p>
    <w:p>
      <w:r>
        <w:t>62. The call for applications marks the formal beginning of the procedure. It is published through official channels (legal announcement journal, BOAMP, JOUE, etc.).</w:t>
      </w:r>
    </w:p>
    <w:p>
      <w:r>
        <w:t>63. Specifically regarding DSPs, the published document is quite simple. It adheres only to the legal obligation to inform about the object of the contract, the formalities expected for the response, or the investments that the selected operator will have to bear. Some calls for applications are more specific and contain information on mileage, the fleet of vehicles made available, and employees.</w:t>
      </w:r>
    </w:p>
    <w:p>
      <w:r>
        <w:t>64. Candidates can then, in the first instance, express their interest (response to the call for applications) and then, in the second instance, respond to the call for tenders if they are pre-selected. The pre-selection step mainly consists of verifying that these candidates have sufficient financial and technical guarantees to ensure the concerned transport services.</w:t>
      </w:r>
    </w:p>
    <w:p>
      <w:r>
        <w:t>c) Response to the call for tenders</w:t>
      </w:r>
    </w:p>
    <w:p>
      <w:r>
        <w:t>65. Pre-selected candidates receive the consultation file which includes the specifications developed by the transport organizing authority, a draft agreement, and a set of information describing in particular the state of the network and the market. To prepare their response, candidates may request additional information, conduct site visits, and propose, within the limits allowed by the consultation regulations, modifications to the terms of the contract initially proposed by the transport organizing authority. This phase generally lasts between two and four months and concludes with the submission of offers from the various candidates.</w:t>
      </w:r>
    </w:p>
    <w:p>
      <w:r>
        <w:t>d) Negotiation</w:t>
      </w:r>
    </w:p>
    <w:p>
      <w:r>
        <w:t>66. After receiving the formal responses, and based on the opinion rendered by the commission referred to in Article L. 1411-5 of the CGCT, a negotiation phase begins within the framework of the DSP procedure, which can last several months, at the discretion of the transport organizing authority.</w:t>
      </w:r>
    </w:p>
    <w:p>
      <w:r>
        <w:t>67. This negotiation particularly concerns:</w:t>
        <w:br/>
        <w:t>- financial conditions;</w:t>
        <w:br/>
        <w:t>- the distribution of risks between the transport organizing authority and the operator, it being specified that in the vast majority of cases, the rolling stock is provided by the authority.</w:t>
      </w:r>
    </w:p>
    <w:p>
      <w:r>
        <w:rPr>
          <w:b/>
        </w:rPr>
        <w:t>[Pages 19–21]</w:t>
      </w:r>
    </w:p>
    <w:p>
      <w:r>
        <w:t>- the economic efficiency of the network, etc.;</w:t>
      </w:r>
    </w:p>
    <w:p>
      <w:r>
        <w:t>68. In principle, the AOTs can engage in negotiations with all bidders. A first step generally consists of interviewing each candidate during an initial oral session. At the end of this oral interview and the analysis of the submitted offers, which allow for a preliminary ranking, the AOT begins negotiations. These negotiations, generally conducted iteratively, most often lead the AOTs to retain only two candidates as discussions progress to the final stage. The parties specify that "in practice, the last negotiations organized by the AOT most often pit the outgoing operator's offer against the aggressive offer of a competitor."</w:t>
      </w:r>
    </w:p>
    <w:p>
      <w:r>
        <w:t>69. It should be noted that the vast majority of urban transport DSP contracts are referred to as "fixed compensation" paid by the AOT to the operator. This fixed compensation corresponds to the difference between industrial risk (uncertainty regarding operating costs) and commercial risk (uncertainty regarding fare revenues primarily from ticket sales). Since ticket prices are set by the AOT, at a given level of costs, the amount of fixed compensation necessary for the economic balance of the operator is inversely proportional to the expected ridership: the higher the expected ridership, the higher the fare revenues should also be, and the lower the fixed compensation should be.</w:t>
      </w:r>
    </w:p>
    <w:p>
      <w:r>
        <w:t>e) Submission of a report and decision of the deliberative assembly</w:t>
      </w:r>
    </w:p>
    <w:p>
      <w:r>
        <w:t>70. When the AOT believes it has obtained the maximum effort from the operators, it decides to close the negotiation phase. The local executive (at least for the DSPs) prepares a report in which all contractual elements are evaluated and provides an opinion intended for the deliberative assembly. This assembly then makes a decision based on the report.</w:t>
      </w:r>
    </w:p>
    <w:p>
      <w:r>
        <w:t>2. BRIEF PRESENTATION OF THE MAIN URBAN PASSENGER TRANSPORT OPERATORS (OUTSIDE ILE-DE-FRANCE)</w:t>
      </w:r>
    </w:p>
    <w:p>
      <w:r>
        <w:t>71. In the urban transport market outside Ile-de-France, the main operators are the companies Keolis, controlled notably by SNCF, Veolia Transport, a subsidiary of Veolia Environnement, and Transdev, which previously had as its main shareholders the RATP group and CDC. Furthermore, since the early 2000s, a competitive fringe has developed in this market consisting of RATP Développement, a subsidiary of the RATP group, and two foreign companies, Vectalia, a subsidiary of SUBUS, a Spanish operator, and CarPostal, a subsidiary of Swiss Post.</w:t>
      </w:r>
    </w:p>
    <w:p>
      <w:r>
        <w:t>72. It can also be noted that, to a very marginal extent, some independent interurban transport companies also operate urban transport networks in small municipalities.</w:t>
      </w:r>
    </w:p>
    <w:p>
      <w:r>
        <w:t>B. METHOD OF ANALYZING UNILATERAL EFFECTS IN THE URBAN TRANSPORT MARKET</w:t>
      </w:r>
    </w:p>
    <w:p>
      <w:r>
        <w:t>73. As recalled to the OECD during a roundtable organized regarding competition in auction markets, the general issue of mergers in bidding markets is the same as in ordinary markets, but "auction markets also raise arguments that are not plausible." As with other markets, the analysis of the effects of a merger in a bidding market largely depends on the number and market power of the suppliers present, as well as the significance of barriers to entry in the market and the existence of potential entrants. As specified in the aforementioned OECD document, it is only in extreme situations of "ideal" auction markets, which are rarely encountered in reality, that assertions such as "two actors are enough to create a competitive situation," "market shares are of no importance," or "buyers can change the bidding method used to protect themselves from market power" are verified.</w:t>
      </w:r>
    </w:p>
    <w:p>
      <w:r>
        <w:t>74. In this case, the parties attempted to demonstrate in the notification that the urban transport market exhibited the characteristics of an "ideal" bidding market (1). After discussing these arguments (2), a conclusion will be drawn on the analysis method followed (3).</w:t>
      </w:r>
    </w:p>
    <w:p>
      <w:r>
        <w:t>1. THE APPROACH OF THE NOTIFYING PARTIES: THE URBAN TRANSPORT MARKET IS AN "IDEAL" BIDDING MARKET</w:t>
      </w:r>
    </w:p>
    <w:p>
      <w:r>
        <w:t>75. Given the allocation mechanism used for awarding public service delegations for urban transport, the notifying parties argue that market shares reflect very imperfectly the market power of the various actors. They note that these market shares "are only the result of past competition. They provide little indication of the intensity of past competition and even less on the intensity of future competition. The calculation of market shares of the various competitors does not, in itself, provide reliable information on the intensity of future competition. Any unilateral effects of a concentration operation cannot therefore be apprehended by simply adding the market shares of the parties. [...] This argument is particularly true when the tenders concern contracts of a significant amount, as market shares (expressed in value) can fluctuate significantly based on the results of a few large tenders, without this reflecting an increase in the potential market power of the operator who won a large contract."</w:t>
      </w:r>
    </w:p>
    <w:p>
      <w:r>
        <w:t>76. The parties recall in the notification that, in the specific case of markets operating through tenders, the consideration of market shares in competitive analysis has notably been discussed by economist Paul Klemperer in a document published by the UK Competition Commission. According to him, for it to be argued that a high market share is not synonymous with significant market power, the bidding mechanism in question must be situated within an environment that meets the following cumulative conditions:</w:t>
        <w:br/>
        <w:t>condition no. 1: a single buyer wins the entire contract for which there is competition;</w:t>
        <w:br/>
        <w:t>condition no. 2: the size of the contract must be significant and thus represent a substantial stake for the companies participating in the tender;</w:t>
        <w:br/>
        <w:t>condition no. 3: during the tender, the probability of success must be independent of the results of past tenders launched for the network in question, or for other networks;</w:t>
        <w:br/>
        <w:t>condition no. 4: there are no barriers to entry in the market in question.</w:t>
      </w:r>
    </w:p>
    <w:p>
      <w:r>
        <w:t>77. The parties explain that when these conditions are met, as would be the case here, competition can be very intense, even with a limited number of actors. The merger of two actors could therefore have very little effect on competition as long as they were not often the best bidders in the same tender. The notifying parties note that from 2004 to 2009, only [10-20] tenders saw Veolia and Transdev submit the two best offers.</w:t>
      </w:r>
    </w:p>
    <w:p>
      <w:r>
        <w:t>78. The logic of the reasoning presented by Veolia Environnement and CDC in their notification is similar to that of a so-called "Bertrand" competition, where, if consumers care only about prices, at equilibrium the lowest bidder wins the tender at a price equal to or slightly lower than that proposed by the second lowest bidder. Thus, as long as the concentration does not bring together the winner of the tender and its closest competitor (the one who sets the price), the operation is not likely to have anti-competitive effects. In this perspective, for assessing the impact on competition of the operation, it would essentially be necessary to take into account the frequency with which the parties have faced each other in the same tender and the ranking of their responses in order to evaluate the "anticipated effect of the operation on the number of credible candidates and the intensity of the competition they will engage in to win future tenders."</w:t>
      </w:r>
    </w:p>
    <w:p>
      <w:r>
        <w:t>79. In support of their demonstration, the parties cite several decisions of the European Commission in which it noted that, regarding bidding markets, "it is not the market shares of the parties that are central to the competitive analysis but rather the question of whether there are a sufficient number of credible and established competitors to ensure competition for future contracts."</w:t>
      </w:r>
    </w:p>
    <w:p>
      <w:r>
        <w:rPr>
          <w:b/>
        </w:rPr>
        <w:t>[Pages 22–24]</w:t>
      </w:r>
    </w:p>
    <w:p>
      <w:r>
        <w:t>2. BUT THE URBAN TRANSPORT MARKET DOES NOT FULFILL ALL THE CONDITIONS TO BE QUALIFIED AS A PERFECT AUCTION MARKET</w:t>
      </w:r>
    </w:p>
    <w:p>
      <w:r>
        <w:t>80. The analysis of the characteristics of the urban transport market shows that it does not meet all the conditions identified by Klemperer.</w:t>
      </w:r>
    </w:p>
    <w:p>
      <w:r>
        <w:t>a) On the first and second conditions (one operator wins the market and each market represents a significant share of the operators' turnover)</w:t>
      </w:r>
    </w:p>
    <w:p>
      <w:r>
        <w:t>81. As noted by the parties26, the first two conditions can be considered satisfied. In urban transport, a public service delegation (DSP) contract is indeed awarded to a single operator, with unsuccessful candidates not obtaining any delegated activity from the contracting authority (AOT). It is rare for operators to form a temporary grouping to respond to a call for tenders27.</w:t>
      </w:r>
    </w:p>
    <w:p>
      <w:r>
        <w:t>82. Furthermore, considering, on the one hand, the duration of urban transport DSP contracts (between 6 and 8 years) which tends to limit the number of new agreements awarded each year (about thirty per year) and, on the other hand, the importance of the turnover generated by these contracts28, each call for tenders constitutes a significant stake for the various transport operators. Moreover, the resources that transporters can mobilize to respond to calls for tenders being limited, the choice to compete for a given DSP implies having to forgo other markets. This opportunity cost thus tends to reinforce the importance that contracts for which a transporter is a candidate hold for them.</w:t>
      </w:r>
    </w:p>
    <w:p>
      <w:r>
        <w:t>b) On the third condition (the outcome of each call for tenders is independent of the results of previous competitions)</w:t>
      </w:r>
    </w:p>
    <w:p>
      <w:r>
        <w:t>83. The parties argue29 that this condition is also met. They assert in this regard that the fact that the success rate of defensive bids is higher than that of offensive bids, or that the renewal rate of the outgoing operator is high, does not demonstrate that there is a premium for the outgoing operator. They provide a theoretical example to show that this can be the case even when the probabilities of each candidate winning the call for tenders are identical, whether they are outgoing or not.</w:t>
      </w:r>
    </w:p>
    <w:p>
      <w:r>
        <w:t>84. However, the underlying question behind this third condition is whether having previously won the DSP contract for a given network influences, positively or negatively, the probability of either winning a new contract or being renewed on a previously won contract: it is not limited to the existence of a "premium for the outgoing operator." Thus, in the theoretical example on which the parties rely, the choice to apply is not independent of the result of the previous call for tenders on the relevant network, since the outgoing operator systematically submits a bid, unlike other operators.</w:t>
      </w:r>
    </w:p>
    <w:p>
      <w:r>
        <w:t>26 Notification form, § 785.</w:t>
      </w:r>
    </w:p>
    <w:p>
      <w:r>
        <w:t>27 The notification indicates in § 972 5 groupings formed between the parties and local operators independent of the large groups.</w:t>
      </w:r>
    </w:p>
    <w:p>
      <w:r>
        <w:t>28 The parties take the example of the Bayonne agglomeration whose urban transport DSP contract generates, over the seven years planned, a turnover of […] for 44 thousand inhabitants.</w:t>
      </w:r>
    </w:p>
    <w:p>
      <w:r>
        <w:t>29 See Notification form § 786-796 as well as the parties' response of November 23, 2010, to the report of the Competition Authority § 44-66.</w:t>
      </w:r>
    </w:p>
    <w:p>
      <w:r>
        <w:t>85. The analysis of the competitive functioning of the urban transport market shows that the probability of success in obtaining a network can be correlated:</w:t>
        <w:br/>
        <w:t>- on the one hand, with having previously won the DSP contract for that network: the experience that the operator has thus gained increases its chances of success during the renewal (experience effects), as well as the possibility of signaling, positively or negatively, to the AOT (signaling effect);</w:t>
        <w:br/>
        <w:t>- on the other hand, with having previously won DSP contracts for transport distinct from the network in question: the operator can thus demonstrate its ability to operate such networks ("showcase effect") or benefit from geographical synergies.</w:t>
      </w:r>
    </w:p>
    <w:p>
      <w:r>
        <w:t>Experience and signaling effects during the renewal of a call for tenders</w:t>
      </w:r>
    </w:p>
    <w:p>
      <w:r>
        <w:t>86. On this point, the notifying parties acknowledge that there may be some uncertainties regarding the advantage that the outgoing operator may benefit from during the renewal of a call for tenders30. They also note that the competition that exists for rail and bus transport is cited by Klemperer to illustrate the dependency link that can exist between the probability of success and the results of previous calls for tenders31. However, they point out that "assuming that the outgoing operator could, all else being equal, benefit from a 'premium' with respect to the contracting AOT (which is not the case), in any event, the massive use in DSP contracts of clauses specifying that an inventory of facilities and rolling stock must be carried out at the beginning and end of the contract, as well as clauses providing for the transfer of personnel to the new operator, tends to confine the advantage for the outgoing operator to an essentially psychological aspect for the organizing authorities."</w:t>
      </w:r>
    </w:p>
    <w:p>
      <w:r>
        <w:t>87. This argument is, however, countered by the responses to the market test: 24 of the 33 AOTs that expressed themselves in the context of the market test conducted by the European Commission believe that the outgoing urban transport operator benefits from an advantage over its competitors that corresponds, mainly, to an in-depth knowledge of the network32.</w:t>
      </w:r>
    </w:p>
    <w:p>
      <w:r>
        <w:t>88. This opinion is shared by competing companies, Keolis, CarPostal, and Vectalia33. The latter specifies that the experience effect "mainly relates to the costs of acquiring information about the relevant network that the historical operator does not have to incur. Especially since the data provided is often erroneous, incomplete, outdated, or even distorted, which explains the costs of our field analysis, in order to verify everything, without being certain of grasping the truth." The notifying parties also acknowledge that preparing a defensive response allows the outgoing operator to save the costs of conducting studies on the relevant network that offensive candidates must bear. They estimate that preparing a defensive application costs [20-30]% less than preparing an offensive application, all else being equal34. The parties specify, in the same vein, regarding the conduct of a call for tenders procedure, that the "commercial analysis phase only concerns 'offensive' markets, that is to say, the markets that an operator could consider winning against a competitor"35.</w:t>
      </w:r>
    </w:p>
    <w:p>
      <w:r>
        <w:t>89. Regarding the "signaling effect" with respect to the AOTs, the parties note that "when renewing a contract operated by the merged entity, the AOT may benefit from the information on cost levels that it will have acquired during the operating period"36. They acknowledge that during the operation of an urban transport network, the information asymmetry that may exist between the operator and the organizing authority tends to diminish, the latter having the opportunity to observe the effectiveness of the transport operator it has retained. They also emphasize the specific nature of the relationship between the AOT and the incumbent contractor: "the selection by an AOT of a single provider for the operation of its entire network, chosen following an intense and competitive call for tenders process, induces a very strong intuitu personae relationship (...)".</w:t>
      </w:r>
    </w:p>
    <w:p>
      <w:r>
        <w:t>90. When renewing a DSP contract, the information asymmetry in which the AOT finds itself may therefore be weaker with respect to the outgoing operator than with respect to offensive candidates, the latter having had no opportunity to signal to the organizing authority their respective levels of effectiveness. Such a circumstance is likely to influence, positively or negatively, the probability that the outgoing operator will be renewed.</w:t>
      </w:r>
    </w:p>
    <w:p>
      <w:r>
        <w:t>91. Generally speaking, it should be noted, as the parties point out, that the incumbent operator almost systematically37 submits a bid at the end of the contract. In light of the data provided during the investigation, this behavior is indeed verified for the main urban transport operators between 2004 and 201038. In contrast, the submission of an offensive bid is far from being systematic. Keolis submitted an offensive bid for [20-30]% of the calls for tenders for which it was not the outgoing operator, Veolia for [30-40]%, and Transdev for [20-30]%. This proportion drops to [0-5]% for RATP Development, [5-10]% for Vectalia, and [0-5]% for Carpostal. As noted above, this fact alone shows that the result of a call for tenders is not independent of those that preceded it: by definition, only those who present themselves at the call for tenders can win; however, it has been seen that the probability for an operator to present itself is much higher for outgoing operators than for offensive candidates. In fact, during the period 2004-2009, 50% of calls for tenders had only one application, that of the outgoing operator; 31% received two applications, and 19% received more than two.</w:t>
      </w:r>
    </w:p>
    <w:p>
      <w:r>
        <w:t>92. For a transporter, the decision to compete for a DSP contract results from a trade-off between, on the one hand, the cost of responding to the call for tenders and, on the other hand, the probability of winning the market. Therefore, if the outgoing operator invariably applies during the renewal of the contract, it is legitimate to think that it anticipates lower response costs or a higher probability of winning the market than an offensive candidate. RATP Development explains that if it acquired, during its disengagement from the capital of Transdev, DSP contracts for urban networks expiring in less than 3 years, it was counting on "a takeover of these networks of at least 18 months and 35 Notification form § 674. 36 Observations of the parties of November 23, 2010, to the report of the investigation services, § 480. 37 Notification form, § 674: "regarding 'defensive' markets, the general rule is that the incumbent operator is a candidate." 38 According to the database provided by the parties regarding calls for tenders held between 2004 and 2010 (responses of August 12, 2010, annex 1.1) Keolis, Veolia, Transdev, Vectalia, and CarPostal applied for all their defensive calls for tenders.</w:t>
      </w:r>
    </w:p>
    <w:p>
      <w:r>
        <w:rPr>
          <w:b/>
        </w:rPr>
        <w:t>[Pages 25–27]</w:t>
      </w:r>
    </w:p>
    <w:p>
      <w:r>
        <w:t>during the renewal [with the perspective] of positioning [itself] defensively rather than offensively. The market is alive, but the reality is that the incumbent has a substantial advantage during the renewal of a call for tenders, bolstered by its knowledge of the network.</w:t>
      </w:r>
    </w:p>
    <w:p>
      <w:r>
        <w:t>The "showcase" effect</w:t>
        <w:br/>
        <w:t>93. This effect can be defined as the ability to present strong and visible references, such as operating a large network, in order to increase one's chances in a call for tenders: the latter will often be the subject of technical or commercial innovations that can be valued with the AOT.</w:t>
      </w:r>
    </w:p>
    <w:p>
      <w:r>
        <w:t>94. In this regard, the notifying parties acknowledge that past references play a role in demonstrating the operator's experience: "experience in managing similar networks [can] contribute to establishing the credibility of an operator in a given call for tenders." However, they indicate that these references do not constitute a necessary condition for obtaining a network.</w:t>
      </w:r>
    </w:p>
    <w:p>
      <w:r>
        <w:t>95. However, the condition being sought to verify is not whether past successes are necessary to win a new call for tenders, but whether they influence the likelihood of obtaining (or renewing) a contract. In this regard, the company Keolis notes that "in France, large networks / major cities are 'showcase contracts' for large operators: one does not necessarily make money but acquires know-how, a reference. For Keolis, Lyon is thus a showcase contract, with little or no expected profits over 6 years but an important showcase contract, an acquisition of experience for our local team. For Veolia, it is Rouen after the loss of Bordeaux. Veolia is very aggressive in Lille to obtain a showcase contract to replace Bordeaux. Operating a large network is about capitalizing on rare skills in the market (as few cities have developed networks combining heavy modes and others), it is about testing various innovations. There is a strong learning effect related to the operation of large networks."</w:t>
      </w:r>
    </w:p>
    <w:p>
      <w:r>
        <w:t>96. Furthermore, from the reading of the market test conducted by the Commission, it appears that the references that certain candidates for calls for tenders can claim are indeed an important criterion for the AOT in awarding contracts. This same analysis regarding the low profitability of large networks, compensated by their role as "showcases" that operators can leverage to win more profitable contracts, in France or abroad, was also reiterated in the session by the representatives of the parties.</w:t>
      </w:r>
    </w:p>
    <w:p>
      <w:r>
        <w:t>97. The fact that an operator has previously won DSP contracts for urban transport networks, especially if they are of significant size, thus influences its ability to win new urban transport contracts, given the references and experience acquired.</w:t>
      </w:r>
    </w:p>
    <w:p>
      <w:r>
        <w:t>The existence of geographical synergies</w:t>
        <w:br/>
        <w:t>39 See the hearing report of RATP Development.</w:t>
        <w:br/>
        <w:t>40 Notification form § 781.</w:t>
        <w:br/>
        <w:t>41 Notification form, §785.</w:t>
        <w:br/>
        <w:t>42 See the hearing report of Keolis.</w:t>
        <w:br/>
        <w:t>43 Question No. 30: "What are, in general, the criteria for awarding a call for tenders in the field of urban transport? Please rank them in order of importance."</w:t>
      </w:r>
    </w:p>
    <w:p>
      <w:r>
        <w:t>98. A correlation between the likelihood of winning a call for tenders and the fact of operating other geographically close networks has also been reported by the competitors interviewed. It thus appears that, during a call for tenders, an operator's probability of success can be influenced by its ability to optimize the resources it deploys:</w:t>
        <w:br/>
        <w:t>- on the one hand, to respond to the various urban calls for tenders launched in a given area (this is referred to as upstream geographical synergies);</w:t>
        <w:br/>
        <w:t>- on the other hand, for the operation of several urban networks that are geographically close (this is referred to as downstream geographical synergies).</w:t>
      </w:r>
    </w:p>
    <w:p>
      <w:r>
        <w:t>Upstream synergies (on responding to calls for tenders)</w:t>
        <w:br/>
        <w:t>99. A carrier can indeed optimize its application for obtaining a new urban contract by relying on the resources it is already mobilizing for the operation of one or more urban networks close to the agglomeration it is interested in. These synergies have been confirmed, in the context of the market test, by RATP Development and by Keolis. The latter point out that "in general, economies of scale are achieved through the rationalization of administrative costs (teams responding to calls for tenders...).” Finally, in its response to the European Commission's questionnaire, the company Vectalia states: "There is initially a reflection on a location, around an existing or to be created geographical hub, we look at the possible reach in order to rationalize our costs.</w:t>
        <w:br/>
        <w:t>Example:</w:t>
        <w:br/>
        <w:t>- We are the delegate for the Amiens network, we apply for Beauvais.</w:t>
        <w:br/>
        <w:t>- We hold a contract in Perpignan, we apply for Béziers."</w:t>
      </w:r>
    </w:p>
    <w:p>
      <w:r>
        <w:t>100. These upstream synergies are also taken into account by the notifying parties in developing their strategies for responding to calls for tenders.</w:t>
      </w:r>
    </w:p>
    <w:p>
      <w:r>
        <w:t>Downstream synergies (on the operation of networks)</w:t>
        <w:br/>
        <w:t>101. Economies of scale can also be achieved downstream during the operation of urban networks, or between urban and interurban networks. The company Vectalia indicates that "there are, in terms of transport, whether urban or interurban, geographical economies of scale that can be captured when the same operator manages several networks within an area of approximately 50 km radius (for example Nice, Cannes, Antibes, Menton). They are the result, in particular, of an optimization of resource allocation between urban and interurban (for example, during school holidays, a coach driver can be reallocated to the bus network, or maintenance technicians can intervene on buses or coaches) and a concentration of purchases in terms of fuel, tires." Vectalia further specifies that these economies of scale "correspond to a cost reduction of 3% to 5%."</w:t>
      </w:r>
    </w:p>
    <w:p>
      <w:r>
        <w:t>102. Synergies between urban networks, related to the pooling of management costs, can be achieved if they are sufficiently geographically close. Thus, in a document related to the decision to apply for the operation of the urban transport network of Fougères (SURF), the company Transdev states: "the size of the [Fougères] network will lead us to study the possible synergies with the St-Brieuc network (on management, marketing, compatibility activities)."</w:t>
      </w:r>
    </w:p>
    <w:p>
      <w:r>
        <w:t>103. Synergies can also be obtained in the operation by the same operator of urban and interurban networks. As specified in the notification document, the extension of the urban transport plans (hereinafter "PTU") has led to the complete or partial integration of certain interurban transport lines. The activity of these lines, which, due to their geographical situation, particularly concerns peri-urban areas, is integrated into the urban network and is generally not subject to a specific call for tenders.</w:t>
      </w:r>
    </w:p>
    <w:p>
      <w:r>
        <w:t>104. When the extension of the PTU has led to the complete integration of interurban lines, the concerned interurban operator can ensure the corresponding urban services, either as a subcontractor of the urban operator or as a co-contractor of the urban AOT. Moreover, if the expansion of the PTU only concerns a part of an interurban "penetrating" line corresponding to the end of its route, the AOT and the carrier can agree on the terms under which the latter intervenes within the PTU. These services are said to be "chartered" by the urban AOT: they accept, within the limits of the urban perimeter, passengers in exchange for urban pricing. The interurban operator then receives from the AOT or the urban operator a fare compensation corresponding to any revenue loss it would incur. The notifying parties specify that this activity carried out on behalf of a third-party urban operator (i.e., not belonging to the Veolia Transport and Transdev groups) can represent up to [5-10]% of interurban revenue.</w:t>
      </w:r>
    </w:p>
    <w:p>
      <w:r>
        <w:t>105. Given, in particular, the complementary nature of urban and interurban transport activities in peri-urban areas, an operator that has already won calls for tenders for interurban activities in a given geographical area is therefore more likely to win an urban DSP contract. This positive correlation between past successes and the likelihood of future victories can correspond, in particular, as highlighted by the company Vectalia, to the pooling of equipment purchases as well as the rationalization of human resources. On this subject, Keolis specifies that "we look at each market: if we do not have market shares in a territory, we will be reluctant to enter it; if we have a contract, that changes the perspective. [...] If you go to a place where you are not present at all, it is harder to be competitive." The GART (Group of Authorities Responsible for Transport) adds that "in Aude, an operator won urban lines by relying on its position in interurban. This can happen after obtaining the DSP. The savings are therefore mainly made on interurban. As a result, there are</w:t>
      </w:r>
    </w:p>
    <w:p>
      <w:r>
        <w:rPr>
          <w:b/>
        </w:rPr>
        <w:t>[Pages 28–30]</w:t>
      </w:r>
    </w:p>
    <w:p>
      <w:r>
        <w:t>departments where it may be complicated to compete with the incumbent operator (in the case, for example, where there are many depots)”.</w:t>
      </w:r>
    </w:p>
    <w:p>
      <w:r>
        <w:t>106. In light of the above, it is possible to conclude that the likelihood of winning a tender for an urban transport public service delegation (DSP) is not entirely independent of the results of previous tenders. On the contrary, it may be affected by:</w:t>
        <w:br/>
        <w:t>- on the one hand, by experience and reputation effects that may benefit the outgoing operator52;</w:t>
        <w:br/>
        <w:t>- on the other hand, by economies of scale that can be achieved either in the tender response phase or in the network operation phase, if the operator is already present in the relevant geographical area.</w:t>
      </w:r>
    </w:p>
    <w:p>
      <w:r>
        <w:t>c) On the fourth condition (the absence of barriers to entry)</w:t>
      </w:r>
    </w:p>
    <w:p>
      <w:r>
        <w:t>107. Regarding the existence of barriers to entry, Klemperer indicates in the aforementioned document that if the third condition is not met, it is likely that the fourth will not be either. Indeed, if past successes have a positive influence on the probability of winning a future tender, it will be all the more difficult for a new entrant, who by definition cannot benefit from past successes, to win a contract.</w:t>
      </w:r>
    </w:p>
    <w:p>
      <w:r>
        <w:t>108. The experience and signaling effects, the showcase effect, as well as the geographical synergies described above can indeed also be analyzed as barriers to entry in this market that new entrants are likely to encounter.</w:t>
      </w:r>
    </w:p>
    <w:p>
      <w:r>
        <w:t>109. Similarly, the costs of responding to offensive tenders constrain operators to respond to only a limited number of them: they constitute sunk costs that may hinder the progress of new entrants in the market. This analysis is shared by certain public transport authorities (AOT): the largest among them have implemented mechanisms for partial compensation of expenses incurred by unsuccessful candidates.</w:t>
      </w:r>
    </w:p>
    <w:p>
      <w:r>
        <w:t>110. The notifying parties downplay the significance of barriers to entry in the market by noting that in urban transport, the majority of investments in rolling stock are borne by the AOT, which eliminates potential capital constraints. However, it should be noted that there are disparities in the ownership of rolling stock depending on the size of the urban areas. The GART (Groupement des autorités responsables de transport) reports that in 2008, 57% of urban areas with fewer than 50,000 inhabitants did not own the vehicles used for urban transport, these being owned by the network operator53. On this point, the company Vectalia indicates that “the establishment of such a system [the operator owns the rolling stock] is partly explained by the increasing impoverishment of local authorities. However, this does not seem to be a strong trend. The leasing may change the decision to apply for a DSP because, on the one hand, it may then fall under the shareholders' assembly and, on the other hand, the additional cost related to financing borne by the carrier may alter its decision-making.” The rolling stock thus acquired by operators is generally subject to a buyback commitment by the relevant local authority, at an agreed price, in the event of non-renewal of the incumbent operator. However, this investment constitutes a capital barrier to obtaining such contracts for small operators who do not have the required financial capacity.</w:t>
      </w:r>
    </w:p>
    <w:p>
      <w:r>
        <w:t>111. Furthermore, it can be added that these barriers appear particularly strong for foreign operators. Indeed, the publication of tenders in newspapers with limited circulation, except for tenders launched by very large cities, the very short deadlines for responding to complex offers, or the publication in the French language, represent obstacles to the entry of these foreign operators.</w:t>
      </w:r>
    </w:p>
    <w:p>
      <w:r>
        <w:t>112. An economic study published in 200954 showed that, over the period 1995-2006, the main explanatory variables for the high turnover rate of incumbent operators were the market share of the incumbent operator and the degree of transparency of the contract awarding procedure, which are factors deterring the entry of new candidates. More specifically, regarding the transparency of procedures, Deutsche Bahn summarizes the barriers to entry in the French market for a foreign operator as follows: “Deutsche Bahn has not yet acquired a French urban transport provider to be able to successfully win or apply for transport contracts in the French market. Without local knowledge and political connections in particular it seems to be very difficult to win urban transport services in France as a ‘foreign’ company from Germany. This specifically French situation has proven a major obstacle to entering the market.” To the question “Are you aware of any elements (for example, the legislative and regulatory framework, etc.) that would prevent operators established in a country other than France from providing public urban passenger transport services in France,” this operator cites the following elements: “Tender specification, for instance experience, may give a certain advantage to the incumbent. - Political contacts to decision makers are critical in France and can hardly be obtained by foreign companies. - Timing is often short. - Publication policy for competitive tenders can be limited to local/regional level instead of Europe-wide publication.” and concludes: “The French bus and urban rail transport market is one of the most difficult ones to enter as a foreign company.”</w:t>
      </w:r>
    </w:p>
    <w:p>
      <w:r>
        <w:t>113. In fact, a large operator active at the European level, such as Arriva55, is not present in France and has stated that it has already submitted bids in France but has never been selected, with the choice being made in favor of already established French operators.</w:t>
      </w:r>
    </w:p>
    <w:p>
      <w:r>
        <w:t>114. The notifying parties further argue that the entry of CarPostal and Vectalia into the French urban transport market demonstrates the weakness of barriers to entry56. However, it should be noted that these companies entered the French market by applying for DSP contracts close to their country of origin57. CarPostal specifies that “when it started in 2004, the establishment strategy of CarPostal in France was deliberately cautious with an operational scope of 250 km from the French-Swiss border. The group subsequently expanded into regions deemed promising.” This expansion strategy from a pre-established activity zone confirms the existence of a geographical logic for cost rationalization. In this perspective, it therefore seems that it may be more difficult for a transport operator to make a competitive offer for an urban network located in an area where it has no activity.</w:t>
      </w:r>
    </w:p>
    <w:p>
      <w:r>
        <w:t>115. Above all, it should be noted that, since their entry into the French market in the early 2000s, these two companies have submitted bids for less than two tenders per year58. The market share of each reached only 2.5% in 2009, whether in terms of the number of networks or in terms of revenue.</w:t>
      </w:r>
    </w:p>
    <w:p>
      <w:r>
        <w:t>116. In light of the above, there are barriers to entry in the French urban passenger transport market that tend to decrease the likelihood of a new operator emerging, capable of challenging the position of the new entity.</w:t>
      </w:r>
    </w:p>
    <w:p>
      <w:r>
        <w:t>3. CONCLUSION ON THE MARKET ANALYSIS METHOD FOR URBAN TRANSPORT</w:t>
      </w:r>
    </w:p>
    <w:p>
      <w:r>
        <w:t>117. It emerges from the characteristics noted above that competition in this market does not only occur between the winner of the tender and the second-best bidder. The competitive interaction begins with the decision by operators to systematically compete for the renewal of the DSPs for which they are the operator: they can rely on their experience and on the assessment that the AOT may have made of them. The competitive game continues with the choice by all transporters to either apply or not apply for offensive tenders to win new networks: this choice results from a trade-off between, on the one hand, the budgetary constraints related to the costs of responding to tenders and, on the other hand, the probability of winning the tender. Competitors, as well as the parties, have stated in this regard that one of the important determinants of this choice lies in the information they can gather about the degree of satisfaction of the AOT regarding the incumbent operator. The tenders for which it is known that the AOT is not satisfied with the outgoing operator are those that receive the most applications.</w:t>
      </w:r>
    </w:p>
    <w:p>
      <w:r>
        <w:t>118. In such a market, according to economic theory59, the higher the number of candidates for a tender, the more competitive the offers will be. However, the operation necessarily has the effect of reducing the number of offers submitted in that, due to all the barriers to entry described above, the disappearance of one of the players cannot be compensated by an increase in offers from the current or potential competitors of the new entity. The operation thus has an effect on all the tenders for which the parties to the concentration would both submit an offer if the operation did not take place, whether alone or in the company of other candidates, whether they submitted the two best offers or not.</w:t>
      </w:r>
    </w:p>
    <w:p>
      <w:r>
        <w:t>58 From 2004 to 2009: 1.67 submissions per year for Vectalia and 1.67 for Carpostal</w:t>
      </w:r>
    </w:p>
    <w:p>
      <w:r>
        <w:t>59 In an auction to acquire an asset, the higher the number of competitors, the more each participant, not knowing the amounts that their competitors are willing to propose, will, at equilibrium, make an offer close to the maximum value they are willing to offer59. The intuition here is as follows: for a given participant, it is all the more likely that a competitor is willing to pay a high amount and thus makes an aggressive (high) offer the greater the total number of competitors. Consequently, the effort made by a participant to win the contract will be greater the more likely the opposing candidates are to be numerous. However, the tender mechanism used by the AOT can be likened to an auction mechanism. (see notably Paul R. Milgrom and Robert J. Weber (1982), in “A Theory of Auctions and Competitive Bidding”, Econometrica, vol 50, n°5,</w:t>
      </w:r>
    </w:p>
    <w:p>
      <w:r>
        <w:rPr>
          <w:b/>
        </w:rPr>
        <w:t>[Pages 31–33]</w:t>
      </w:r>
    </w:p>
    <w:p>
      <w:r>
        <w:t>119. Consequently, the analysis of past calls for tenders plays a crucial role in assessing the effects of the operation. Market shares, even if they are primarily the result of past competitive bidding, also provide information on the intensity of this competition, particularly when they are stable. These elements will therefore be presented below (C) before discussing the parties' arguments regarding the existence of particular circumstances that they believe would negate this same effect, namely the role that RATP Développement will play in the market and the negotiating power of the AOT (D).</w:t>
      </w:r>
    </w:p>
    <w:p>
      <w:r>
        <w:t>C. THE HORIZONTAL EFFECTS OF THE OPERATION</w:t>
      </w:r>
    </w:p>
    <w:p>
      <w:r>
        <w:t>120. The analysis of past calls for tenders and market shares will inform about the number of credible candidates in this market and their market power, notably the number of bids they are able to submit and their success rate, as well as the effects of the operation on these variables (1 to 3). A more specific point will then be made regarding the effects of the operation on the calls for tenders for which the parties to the operation each submitted a bid (4).</w:t>
      </w:r>
    </w:p>
    <w:p>
      <w:r>
        <w:t>121. Furthermore, there is a relative concentration of Veolia Transport's positions in certain regions (Normandy, East of France, Provence-Alpes-Côte-d’Azur). Given the geographical synergies described above, such concentration is likely to have a negative impact on the number of applications from competing operators during the renewal of the DSPs in these areas. The operation, by combining the networks operated by Transdev and Veolia in PACA, is likely to strengthen the position of the new entity in this area (section 5).</w:t>
      </w:r>
    </w:p>
    <w:p>
      <w:r>
        <w:t>1. METHODOLOGICAL POINT</w:t>
      </w:r>
    </w:p>
    <w:p>
      <w:r>
        <w:t>122. The parties provided data on the competitive functioning of the market from 2004 to 2010. However, the data for the year 2010 was incomplete at the time of notification or even during the in-depth examination conducted by the Authority. Moreover, in a market operating through calls for tenders, the proposed creation of a joint venture between Veolia Transport and Transdev, announced since 2009, is likely to have influenced how they have recently competed in the urban passenger transport market. Consequently, the analysis of the present concentration will primarily rely on data from the period 2004 to 2009.</w:t>
      </w:r>
    </w:p>
    <w:p>
      <w:r>
        <w:t>123. Furthermore, the parties argue that it is appropriate to consider, as competitors in the urban passenger transport market outside Île-de-France, the public authorities and mixed economy companies ("SEM"), for the evaluation of the competitive position of the new entity, as these two structures are considered alternative management modes for the AOT and, therefore, exert constant competitive pressure on operators. However, the parties believe that the market share of the SEM cannot be attributed to private operators who hold a minority stake in their capital.</w:t>
      </w:r>
    </w:p>
    <w:p>
      <w:r>
        <w:t>The case of public authorities</w:t>
      </w:r>
    </w:p>
    <w:p>
      <w:r>
        <w:t>124. Regarding public authorities, it should first be noted that both the Competition Council and the European Commission, in previous decisions related to the water sector, have observed that public authorities should be excluded from the relevant market. Furthermore, it should be noted that the establishment of a service by an AOT for its own account constitutes a form of self-consumption as defined by the Competition Council. It is only in the event that the public authority intervenes to meet needs other than those for which it was established that it would be able to exert competitive pressure on private providers. In this case, the means operated by the public authority meet the urban transport needs of the AOT and are not likely to be used to respond to calls for tenders from third municipalities. They cannot therefore be considered as part of the available supply in this market. Additionally, the Authority notes that in this case, the networks operated by the public authority are not subject to competitive bidding, as the management mode is chosen prior to the call for tenders, in accordance with Article L 1411-4 of the General Code of Local Authorities.</w:t>
      </w:r>
    </w:p>
    <w:p>
      <w:r>
        <w:t>The case of SEM</w:t>
      </w:r>
    </w:p>
    <w:p>
      <w:r>
        <w:t>125. Regarding SEM, unlike management by public authorities, the networks operated by mixed economy companies are subject to competitive bidding to which, in addition to the concerned SEM, various transport operators may apply. However, the Minister of Economy noted, during the Vinci/GTM operation, that the services provided by an SEM may "resemble services performed in self-consumption, usually excluded from the relevant markets" in that "either the local authority creates an SEM and it has a near certainty of winning the tender, or it does not create one and it is then unlikely that private parking operators will be competed against by SEM owned by other local authorities." The same applies to the urban transport market: according to data provided by the parties, between 2004 and 2009, out of the 18 networks previously operated by SEM for which the DSP contract was put out to tender, and for which this SEM is a candidate, only 3 attracted bids from private operators. Furthermore, it should be added that out of these 3 networks, only one saw a private transport operator win against an SEM.</w:t>
      </w:r>
    </w:p>
    <w:p>
      <w:r>
        <w:t>126. On the other hand, some competitors emphasized the importance that being the industrial operator of numerous SEM operating significant networks could have for Transdev, even with a minority stake in the capital. This point will be developed below, but in the first analysis, market data will be presented excluding SEM and including SEM.</w:t>
      </w:r>
    </w:p>
    <w:p>
      <w:r>
        <w:t>2. ANALYSIS OF CALLS FOR TENDERS</w:t>
      </w:r>
    </w:p>
    <w:p>
      <w:r>
        <w:t>127. The parties argue that competition has significantly intensified in recent years in the urban transport market and that the analysis previously conducted by the Competition Council in its decision No. 05-D-38 dated July 5, 2005, regarding practices implemented in the urban public transport market for passengers is no longer relevant. They specify that this intensification of competition is due, on the one hand, to the entry of new players into the market, such as Vectalia, Carpostal, and RATP Développement, who are increasingly participating in calls for tenders and now have a significant presence, and on the other hand, to the emergence of intermodality needs from the AOT and users, which has allowed Keolis to have a decisive competitive advantage due to its affiliation with the SNCF. According to them, this has resulted in a constant increase in the operator change rate, contrary to the situation noted by the Council in the aforementioned decision, characterized by a near-freeze of positions.</w:t>
      </w:r>
    </w:p>
    <w:p>
      <w:r>
        <w:t>a) Average number of bids received</w:t>
      </w:r>
    </w:p>
    <w:p>
      <w:r>
        <w:t>128. The average number of bids submitted has indeed continued to increase during the period considered, rising from 1.5 in 2004 to 2.2 in 2009. This increase is particularly pronounced in the years 2007-2009, with an increase in the average number of bids submitted of nearly 25%.</w:t>
      </w:r>
    </w:p>
    <w:p>
      <w:r>
        <w:t>129. This recent intensification of competition (since around 2007) is due very little, contrary to what the parties claim, to the entry of new operators, namely Vectalia, CarPostal, and RATP Développement. Indeed, these players have been present in the market since the early 2000s, and the total number of bids submitted by them has remained relatively insignificant (from 4 in 2004 to 7 in 2009 for these three operators).</w:t>
      </w:r>
    </w:p>
    <w:p>
      <w:r>
        <w:t>130. It is also not excluded that the competitive behavior of the main transporters (Keolis, Veolia Transport, and Transdev) may have changed after a phase of inertia following the aforementioned decision of the Competition Council which sanctioned a cartel among them in 2005. For example, it can be noted that since 2008, Transdev has increased its resources dedicated to responding to aggressive calls for tenders: "the resources of the Urban Tender Management have gradually strengthened from 2008 to the present in order to concentrate the specialized skills required for a tender file (production, marketing, financial areas)."</w:t>
      </w:r>
    </w:p>
    <w:p>
      <w:r>
        <w:t>131. The AOT have observed this increase in the average number of bids submitted per call for tenders and its effect on the competitiveness of the bids they receive, as they stated in the context of the community market test.</w:t>
      </w:r>
    </w:p>
    <w:p>
      <w:r>
        <w:rPr>
          <w:b/>
        </w:rPr>
        <w:t>[Pages 34–36]</w:t>
      </w:r>
    </w:p>
    <w:p>
      <w:r>
        <w:t xml:space="preserve">2004 2005 2006 2007 2008 2009  </w:t>
        <w:br/>
        <w:t xml:space="preserve">Number of offers submitted [50-60] [50-60] [60-70] [30-40] [40-50] [50-60]  </w:t>
        <w:br/>
        <w:t xml:space="preserve">Without  </w:t>
        <w:br/>
        <w:t xml:space="preserve">Number of calls for tenders [30-40] [30-40] [30-40] [20-30] [20-30] [20-30]  </w:t>
        <w:br/>
        <w:t xml:space="preserve">concentration  </w:t>
        <w:br/>
        <w:t xml:space="preserve">average number of offers submitted [0-5] [0-5] [0-5] [0-5] [0-5] [0-5]  </w:t>
        <w:br/>
        <w:t>Table 1 Average number of offers submitted per call for tenders, including SEM68</w:t>
      </w:r>
    </w:p>
    <w:p>
      <w:r>
        <w:t>132. However, while the competitive situation has undoubtedly improved throughout the period, it is relative to a starting situation characterized in the Council decision No. 05-D-38, cited above, in which competition was virtually non-existent. In absolute terms, the average number of offers submitted has only recently exceeded 2 offers, in 2008, and thus remains barely above the minimum number of offers necessary for a competitive dynamic of the "Bertrand" type to function, as it appears in the "ideal" (or "perfect") market configuration described by economist Paul Klemperer, that is to say, in which there would be no barriers to entry and where the outcome of each call for tenders would be independent of the outcomes of previous calls for tenders. To the extent that, as developed above, the urban transport market does not present these characteristics, it should be considered that the average number of offers submitted continues to reflect a low level of competitive intensity.</w:t>
      </w:r>
    </w:p>
    <w:p>
      <w:r>
        <w:t xml:space="preserve">2004 2005 2006 2007 2008 2009  </w:t>
        <w:br/>
        <w:t xml:space="preserve">With one offer submitted 24 22 18 12 8 7  </w:t>
        <w:br/>
        <w:t xml:space="preserve">Number  </w:t>
        <w:br/>
        <w:t xml:space="preserve">of calls With two offers submitted 6 13 15 5 8 10  </w:t>
        <w:br/>
        <w:t xml:space="preserve">for tenders  </w:t>
        <w:br/>
        <w:t xml:space="preserve">With 3 offers submitted 3 2 3 5 5 8  </w:t>
        <w:br/>
        <w:t xml:space="preserve">With 4 offers submitted and more 2 1 1 na 2 2  </w:t>
        <w:br/>
        <w:t xml:space="preserve">Total 35 38 37 22 23 27  </w:t>
        <w:br/>
        <w:t xml:space="preserve">By Kéolis [10-20] [10-20] [10-20] [10-20] [10-20] [10-20]  </w:t>
        <w:br/>
        <w:t xml:space="preserve">Number  </w:t>
        <w:br/>
        <w:t xml:space="preserve">of offers By Veolia Transport [10-20] [10-20] [10-20] [10-20] [10-20] [10-20]  </w:t>
        <w:br/>
        <w:t xml:space="preserve">submitted  </w:t>
        <w:br/>
        <w:t xml:space="preserve">By Transdev [5-10] [5-10] [10-20] [5-10] [5-10] [10-20]  </w:t>
        <w:br/>
        <w:t xml:space="preserve">By Vectalia [0-5] [0-5] [0-5] na [0-5] [0-5]  </w:t>
        <w:br/>
        <w:t xml:space="preserve">By Carpostal [0-5] [0-5] [0-5] na [0-5] [0-5]  </w:t>
        <w:br/>
        <w:t xml:space="preserve">By RATP Development na na na na [0-5] [0-5]  </w:t>
        <w:br/>
        <w:t xml:space="preserve">Other operators (SEM and  </w:t>
        <w:br/>
        <w:t xml:space="preserve">independents) [10-20] [10-20] [10-20] [5-10] [5-10] [5-10]  </w:t>
        <w:br/>
        <w:t xml:space="preserve">Total [50-60] [50-60] [60-70] [30-40] [40-50] [50-60]  </w:t>
        <w:br/>
        <w:t>Table 2 - Average number of offers submitted per call for tenders, including SEM69</w:t>
      </w:r>
    </w:p>
    <w:p>
      <w:r>
        <w:t xml:space="preserve">68 Source: database provided by the parties regarding calls for tenders conducted between 2004 and 2010 (responses of August 12, 2010, annex 1.1).  </w:t>
        <w:br/>
        <w:t>69 Source: database provided by the parties regarding calls for tenders conducted between 2004 and 2010 (responses of August 12, 2010, annex 1.1).</w:t>
      </w:r>
    </w:p>
    <w:p>
      <w:r>
        <w:t>133. In fact, as shown in the table above, the market has been characterized until very recently by the predominance of single applications submitted by the outgoing operator. It is only since 2008 that the percentage of calls for tenders that received only one application has significantly fallen below 50% (35% in 2008 and 26% in 2009), in a context marked by a significant decrease in the total number of calls for tenders. Observed mainly over two years, this situation remains fragile. Moreover, the majority of offers continue to be submitted by the three main players in the sector, Kéolis, Veolia Transport, and Transdev, with the number of offers submitted by Vectalia and Carpostal not having significantly changed over the period considered ([0-5] offers between them on average per year).</w:t>
      </w:r>
    </w:p>
    <w:p>
      <w:r>
        <w:t>134. The table below compares, on the one hand, the average number of offers submitted by Veolia Transport and Transdev between 2004 and 2009 and, on the other hand, the same figure assuming that the two companies would have concentrated at the beginning of the period. The average number of offers received by the AOT in 2009 would then be 1.96 compared to 2.2 without the effect of concentration, representing a reduction of 10%.</w:t>
      </w:r>
    </w:p>
    <w:p>
      <w:r>
        <w:t xml:space="preserve">2004 2005 2006 2007 2008 2009  </w:t>
        <w:br/>
        <w:t xml:space="preserve">Number of offers submitted [50-60] [50-60] [60-70] [30-40] [40-50] [50-60]  </w:t>
        <w:br/>
        <w:t xml:space="preserve">Without  </w:t>
        <w:br/>
        <w:t xml:space="preserve">Number of calls for tenders [30-40] [30-40] [30-40] [20-30] [20-30] [20-30]  </w:t>
        <w:br/>
        <w:t xml:space="preserve">concentration  </w:t>
        <w:br/>
        <w:t xml:space="preserve">average number of offers submitted [0-5] [0-5] [0-5] [0-5] [0-5] [0-5]  </w:t>
        <w:br/>
        <w:t xml:space="preserve">Number of offers submitted [50-60] [50-60] [50-60] [30-40] [40-50] [50-60]  </w:t>
        <w:br/>
        <w:t xml:space="preserve">With  </w:t>
        <w:br/>
        <w:t xml:space="preserve">Number of calls for tenders [30-40] [30-40] [30-40] [30-40] [30-40] [30-40]  </w:t>
        <w:br/>
        <w:t xml:space="preserve">concentration  </w:t>
        <w:br/>
        <w:t xml:space="preserve">average number of offers submitted [0-5] [0-5] [0-5] [0-5] [0-5] [0-5]  </w:t>
        <w:br/>
        <w:t>Table 7 - Average number of offers submitted per call for tenders, including SEM70</w:t>
      </w:r>
    </w:p>
    <w:p>
      <w:r>
        <w:t>135. The parties argue that this 10% decrease is small. They add that it is overestimated in that, following the proposed merger, if Veolia and Transdev no longer submit competing offers to each other, the number of offensive offers that the new entity will submit will not be limited to that submitted before the operation by Veolia Transport and Transdev but will be higher.</w:t>
      </w:r>
    </w:p>
    <w:p>
      <w:r>
        <w:t>136. However, as noted above, the operation takes place in a context where the intensity of competition remains low despite a very recent improvement. In this context, even a slight deterioration of the situation related to the operation is likely to significantly harm competition. The circumstance, invoked by the parties, that the new entity will continue to participate in all calls for tenders in which either Veolia or Transdev was alone present, will not compensate for the fact that the operation will mechanically reduce the number of candidates for the calls for tenders in which both parties were present, either with two offensive offers or because one of them was the outgoing operator.</w:t>
      </w:r>
    </w:p>
    <w:p>
      <w:r>
        <w:t>b) Frequency of encounters between the parties</w:t>
      </w:r>
    </w:p>
    <w:p>
      <w:r>
        <w:t>70 Source: database provided by the parties regarding calls for tenders conducted between 2004 and 2010 (responses of August 12, 2010, annex 1.1).</w:t>
      </w:r>
    </w:p>
    <w:p>
      <w:r>
        <w:t>137. The database provided by the parties regarding submitted offers records 182 calls for tenders conducted during the period 2004-2009. Throughout this period, Veolia Transport submitted an offer in just over half of the cases (i.e., [90-100] out of 182), while Transdev submitted an offer in [20-30]% of the cases (i.e., [40-50] out of 182). Keolis, for its part, submitted an offer in [50-60]% of the cases (i.e., [90-100] out of 182). Among the 182 calls for tenders inventoried, [50-60]% (i.e., [90-100]) received only one offer (of which 15 correspond to networks operated by SEM).</w:t>
      </w:r>
    </w:p>
    <w:p>
      <w:r>
        <w:t xml:space="preserve">2004 2005 2006 2007 2008 2009  </w:t>
        <w:br/>
        <w:t xml:space="preserve">Number of VT/TD encounters [0-5] [0-5] [0-5] [0-5] [0-5] [5-10]  </w:t>
        <w:br/>
        <w:t xml:space="preserve">SEM  </w:t>
        <w:br/>
        <w:t xml:space="preserve">Number of calls for tenders 35 38 37 22 23 27  </w:t>
        <w:br/>
        <w:t xml:space="preserve">included  </w:t>
        <w:br/>
        <w:t xml:space="preserve">Frequency [5-10]% [5-10]% [10-20]% [10-20]% [10-20]% [20-30]%  </w:t>
        <w:br/>
        <w:t xml:space="preserve">Number of VT/TD encounters [0-5] [0-5] [0-5] [0-5] [0-5] [5-10]  </w:t>
        <w:br/>
        <w:t xml:space="preserve">SEM  </w:t>
        <w:br/>
        <w:t xml:space="preserve">Number of calls for tenders 31 34 33 18 21 25  </w:t>
        <w:br/>
        <w:t xml:space="preserve">excluded  </w:t>
        <w:br/>
        <w:t xml:space="preserve">Frequency [5-10]% [5-10]% [10-20]% [20-30]% [10-20]% [20-30]%  </w:t>
        <w:br/>
        <w:t>Table 3 - Frequency of encounters between the parties71</w:t>
      </w:r>
    </w:p>
    <w:p>
      <w:r>
        <w:t>138. The evolution of the number of calls for tenders in which the parties encountered each other is presented in the previous table. Upon reviewing the results, it should be noted that the frequency with which the parties competed for the same urban public service contract has significantly increased between 2004 and 2009, rising from [5-10]% ([0-5] encounters in 2004) to [20-30]% ([5-10] encounters in 2009). Furthermore, if we exclude the calls for tenders in which a SEM competes on the grounds that these attract very few other candidates, with the AOT awarding the contract in almost all cases to its SEM, the parties encountered each other in the same call for tenders once in four in 2009, compared to once in ten in 2004.</w:t>
      </w:r>
    </w:p>
    <w:p>
      <w:r>
        <w:t>139. Such an increase in the frequency of encounters between the parties is consistent with the improvement in competition in urban transport markets, as reflected in the evolution of the average number of offers submitted between 2004 and 2009 studied above. The encounter rate of [10-20]% put forward by the parties to justify the limited number of calls for tenders for which the proposed concentration could be likely to have effects has been calculated over the entire period72 and thus masks the effects of the recent improvement in competition that the parties highlight elsewhere. Observing the recent bidding behaviors of Veolia Transport and Transdev suggests, on the contrary, that the proposed concentration is likely to have effects on a significantly higher number of competitive bids (one in four if we exclude SEM from the analysis).</w:t>
      </w:r>
    </w:p>
    <w:p>
      <w:r>
        <w:t xml:space="preserve">71 Source: database provided by the parties regarding calls for tenders conducted between 2004 and 2010 (responses of August 12, 2010, annex 1.1).  </w:t>
        <w:br/>
        <w:t>72 Notification form § 847, modified by the parties' response of August 12, 2010.</w:t>
      </w:r>
    </w:p>
    <w:p>
      <w:r>
        <w:rPr>
          <w:b/>
        </w:rPr>
        <w:t>[Pages 37–39]</w:t>
      </w:r>
    </w:p>
    <w:p>
      <w:r>
        <w:t xml:space="preserve">c) Renewal Rates  </w:t>
        <w:br/>
        <w:t xml:space="preserve">140. The number of urban transport contracts that resulted in the renewal of the outgoing operator or a change of operator (excluding SEM and excluding management) is presented in the following table73.  </w:t>
        <w:br/>
        <w:t xml:space="preserve">Excluding SEM and excluding management 2004 2005 2006 2007 2008 2009  </w:t>
        <w:br/>
        <w:t xml:space="preserve">Number of contracts put out to tender 32 34 31 17 21 24  </w:t>
        <w:br/>
        <w:t xml:space="preserve">Number of contracts leading to the renewal of the outgoing operator 27 31 23 13 13 15  </w:t>
        <w:br/>
        <w:t xml:space="preserve">Renewal rate 84% 91% 74% 76% 62% 63%  </w:t>
        <w:br/>
        <w:t xml:space="preserve">Number of contracts leading to a change of operator 5 3 8 4 8 9  </w:t>
        <w:br/>
        <w:t xml:space="preserve">Change rate 16% 9% 26% 24% 38% 38%  </w:t>
        <w:br/>
        <w:t xml:space="preserve">Table 4 - Renewal Rates  </w:t>
        <w:br/>
        <w:t xml:space="preserve">141. As noted by the parties, the renewal rate of the outgoing operator has consistently decreased from 2004 to 2009, dropping from 84% to 63%: this trend is consistent with the positive competitive dynamics highlighted in the previous paragraphs. With a renewal rate of 63% in 2009, the frequency with which the historical operator retains the operation of the network remains high.  </w:t>
        <w:br/>
        <w:t xml:space="preserve">142. The notifying parties argue that a higher success rate for outgoing operators does not necessarily indicate low competitive intensity, as the outgoing operator may have won the tender against several candidates based on a more advantageous offer that faced strong competitive pressure. In this case, however, it is important to compare these data on the renewal rate of the outgoing operator with those presented above regarding the number of bids submitted and the fact that the proportion of tenders receiving more than two applications remains very low.  </w:t>
        <w:br/>
        <w:t xml:space="preserve">d) Changes of Operator  </w:t>
        <w:br/>
        <w:t xml:space="preserve">143. As noted by the notifying parties, the analysis of the companies that have obtained transport contracts replacing the outgoing operator is likely to provide relevant information on the intensity of competition among the various transport companies: "if, moreover, in a significant proportion of situations where one of the parties loses its position as the incumbent operator, it is to the benefit of the other party, one would be inclined to assume that the parties are close competitors"74.  </w:t>
        <w:br/>
        <w:t xml:space="preserve">144. In this case, the database provided during the investigation allows for the identification of changes of operators that occurred between 2004 and 2009. Of the 15875 tenders concerned, 3876 resulted in a change of carrier. Among the 38 changes recorded, 477 (or 10.5% of the observed changes) correspond to contracts for which Transdev was the outgoing operator and which were lost to Veolia Transport. In contrast, no network operated by Veolia Transport was won by Transdev. Almost all (6 out of 7) of the contracts lost by Veolia Transport were lost to Keolis, which notably won the DSP of Bordeaux previously operated by Veolia.  </w:t>
        <w:br/>
        <w:t xml:space="preserve">145. Furthermore, it should be noted that between 2004 and 2009, Transdev lost a total of 778 tenders for which it was the outgoing candidate. Consequently, of all the contracts lost by Transdev, more than half (57%) correspond to victories for Veolia Transport. Keolis, for its part, only took one contract from Transdev during the studied period.  </w:t>
        <w:br/>
        <w:t xml:space="preserve">146. It can therefore be concluded from the analysis of the frequency of encounters between the parties that Veolia Transport exerted significant competitive pressure on Transdev prior to the present operation. Indeed, as noted by the parties, if a given carrier has lost a significant proportion of the networks it operated under DSP to the same competitor, it is legitimate to deduce that the latter exerts significant competitive pressure on the former. In contrast, the reverse reasoning is not correct: in a market operating through tenders, a competitor can exert strong competitive pressure on the outgoing operator without the latter losing the relevant contracts.  </w:t>
        <w:br/>
        <w:t xml:space="preserve">3. MARKET SHARE ANALYSIS  </w:t>
        <w:br/>
        <w:t xml:space="preserve">147. Contrary to what can be observed in other tender markets, market shares exhibit relative stability over time. In value, the market shares of the different players have changed little, with those of the two parties to the concentration slightly increasing from 2004 to 2008, while those of Keolis decreased during the same period. It was only in 2009 that this trend reversed, due to the success achieved by Keolis in 2008 during the tender launched by the city of Bordeaux, a contract previously held by Veolia Transport.  </w:t>
        <w:br/>
        <w:t xml:space="preserve">148. Following the operation, Keolis remains the leading operator in the market in terms of revenue. The result of the Bordeaux tender widened the gap between the cumulative revenue of the parties to the merger and that of Keolis: limited to 4 points in 2008, this gap increased to more than 13 points in 2009.  </w:t>
        <w:br/>
        <w:t xml:space="preserve">Excluding management, including SEM  </w:t>
        <w:br/>
        <w:t xml:space="preserve">2004 2005 2006 2007 2008 2009  </w:t>
        <w:br/>
        <w:t xml:space="preserve">Veolia Transport [20-30]% [20-30]% [20-30]% [20-30]% [20-30]% [20-30]%  </w:t>
        <w:br/>
        <w:t xml:space="preserve">Transdev [5-10]% [5-10]% [5-10]% [5-10]% [5-10]% [5-10]%  </w:t>
        <w:br/>
        <w:t xml:space="preserve">V+T [20-30]% [30-40]% [30-40]% [30-40]% [30-40]% [20-30]%  </w:t>
        <w:br/>
        <w:t xml:space="preserve">Keolis [30-40]% [30-40]% [30-40]% [30-40]% [30-40]% [40-50]%  </w:t>
        <w:br/>
        <w:t xml:space="preserve">Carpostal [0-5]% [0-5]% [0-5]% [0-5]% [0-5]% [0-5]%  </w:t>
        <w:br/>
        <w:t xml:space="preserve">Vectalia [0-5]% [0-5]% [0-5]% [0-5]% [0-5]% [0-5]%  </w:t>
        <w:br/>
        <w:t xml:space="preserve">RATP  </w:t>
        <w:br/>
        <w:t xml:space="preserve">[0-5]% [0-5]% [0-5]% [0-5]% [0-5]% [0-5]%  </w:t>
        <w:br/>
        <w:t xml:space="preserve">Development  </w:t>
        <w:br/>
        <w:t xml:space="preserve">Others including SEM 33.3% 28.7% 29.7% 29.6% 29.6% 28.7%  </w:t>
        <w:br/>
        <w:t xml:space="preserve">Excluding management, excluding SEM  </w:t>
        <w:br/>
        <w:t xml:space="preserve">Veolia Transport [30-40]% [30-40]% [30-40]% [30-40]% [30-40]% [20-30]%  </w:t>
        <w:br/>
        <w:t xml:space="preserve">Transdev [5-10]% [5-10]% [5-10]% [5-10]% [10-20]% [10-20]%  </w:t>
        <w:br/>
        <w:t xml:space="preserve">V+T [40-50]% [40-50]% [40-50]% [40-50]% [40-50]% [30-40]%  </w:t>
        <w:br/>
        <w:t xml:space="preserve">Keolis [50-60]% [50-60]% [50-60]% [50-60]% [50-60]% [50-60]%  </w:t>
        <w:br/>
        <w:t xml:space="preserve">Carpostal [0-5]% [0-5]% [0-5]% [0-5]% [0-5]% [0-5]%  </w:t>
        <w:br/>
        <w:t xml:space="preserve">Vectalia [0-5]% [0-5]% [0-5]% [0-5]% [0-5]% [0-5]%  </w:t>
        <w:br/>
        <w:t xml:space="preserve">RATP  </w:t>
        <w:br/>
        <w:t xml:space="preserve">[0-5]% [0-5]% [0-5]% [0-5]% [0-5]% [0-5]%  </w:t>
        <w:br/>
        <w:t xml:space="preserve">Development  </w:t>
        <w:br/>
        <w:t xml:space="preserve">Others 2.4% 2.3% 2.0% 1.7% 1.7% 1.7%  </w:t>
        <w:br/>
        <w:t xml:space="preserve">Table 5 - Market Shares in Revenue79  </w:t>
        <w:br/>
        <w:t xml:space="preserve">149. Given the high sensitivity of market shares in revenue to the results of one or two tenders for the largest networks, the market shares of operators calculated in volume (i.e., number of contracts won) are also relevant in a tender market to assess the ability of operators to win tenders in the past.  </w:t>
        <w:br/>
        <w:t xml:space="preserve">150. In this case, the trend is the same as that observed in value: Veolia Transport and Transdev saw their positions evolve positively between 2004 and 2009, increasing from [20-30]% to [30-40]% and from [10-20]% to [10-20]% (including SEM). In contrast, the positions of the players are reversed: following the contemplated operation, the new entity will have a market share expressed in the number of networks greater than [40-50]%, with a gap of more than 10 points with Keolis.  </w:t>
        <w:br/>
        <w:t>151. Following the operation, the new entity will therefore be present in a greater number of networks, but Keolis holds networks that are, on average, larger than those of the new entity. Both situations have advantages: holding large networks has a "showcase effect," particularly on the operators' ability to win contracts abroad. In contrast, the parties have stated that</w:t>
      </w:r>
    </w:p>
    <w:p>
      <w:r>
        <w:rPr>
          <w:b/>
        </w:rPr>
        <w:t>[Pages 40–42]</w:t>
      </w:r>
    </w:p>
    <w:p>
      <w:r>
        <w:t>the operation of large networks was not very profitable, unlike those of more modest-sized networks.</w:t>
      </w:r>
    </w:p>
    <w:p>
      <w:r>
        <w:t>Outside management, including SEM</w:t>
        <w:br/>
        <w:t>2004 2005 2006 2007 2008 2009</w:t>
        <w:br/>
        <w:t>Veolia Transport [20-30]% [20-30]% [20-30]% [20-30]% [30-40]% [30-40]%</w:t>
        <w:br/>
        <w:t>Transdev [10-20]% [10-20]% [10-20]% [10-20]% [10-20]% [10-20]%</w:t>
        <w:br/>
        <w:t>V+T [30-40]% [30-40]% [40-50]% [40-50]% [40-50]% [40-50]%</w:t>
        <w:br/>
        <w:t>Keolis [30-40]% [30-40]% [30-40]% [30-40]% [30-40]% [30-40]%</w:t>
        <w:br/>
        <w:t>Carpostal [0-5]% [0-5]% [0-5]% [0-5]% [0-5]% [0-5]%</w:t>
        <w:br/>
        <w:t>Vectalia [0-5]% [0-5]% [0-5]% [0-5]% [0-5]% [0-5]%</w:t>
        <w:br/>
        <w:t>RATP</w:t>
        <w:br/>
        <w:t>Development [0-5]% [0-5]% [0-5]% [0-5]% [0-5]% [0-5]%</w:t>
        <w:br/>
        <w:t>Others including SEM 25.0% 24.7% 23.7% 23.3% 22.9% 22.3%</w:t>
      </w:r>
    </w:p>
    <w:p>
      <w:r>
        <w:t>Outside management, excluding SEM</w:t>
        <w:br/>
        <w:t>Veolia Transport [30-40]% [30-40]% [30-40]% [30-40]% [30-40]% [30-40]%</w:t>
        <w:br/>
        <w:t>Transdev [10-20]% [10-20]% [10-20]% [10-20]% [10-20]% [10-20]%</w:t>
        <w:br/>
        <w:t>V+T [40-50]% [40-50]% [40-50]% [40-50]% [40-50]% [40-50]%</w:t>
        <w:br/>
        <w:t>Keolis [30-40]% [30-40]% [30-40]% [30-40]% [30-40]% [30-40]%</w:t>
        <w:br/>
        <w:t>Carpostal [0-5]% [0-5]% [0-5]% [0-5]% [0-5]% [0-5]%</w:t>
        <w:br/>
        <w:t>Vectalia [0-5]% [0-5]% [0-5]% [0-5]% [0-5]% [0-5]%</w:t>
        <w:br/>
        <w:t>RATP</w:t>
        <w:br/>
        <w:t>Development [0-5]% [0-5]% [0-5]% [0-5]% [0-5]% [0-5]%</w:t>
        <w:br/>
        <w:t>Others 13.8% 13.8% 12.8% 12.3% 12.2% 12.1%</w:t>
      </w:r>
    </w:p>
    <w:p>
      <w:r>
        <w:t>Table 6 - Market shares by number of networks80</w:t>
      </w:r>
    </w:p>
    <w:p>
      <w:r>
        <w:t>152. Furthermore, the Transdev group holds shares in SEM operating networks in major urban areas, notably in Strasbourg (CTS), Nantes (SEMITAN), Grenoble (SEMITAG), and Montpellier (TAM), which alone represent 15% of the market in value. Holding only minority stakes, it does not control these SEM in the sense of concentration law. The corresponding market shares have therefore not been attributed to it. As an operator of these networks, Transdev nevertheless benefits from references that are all the more advantageous as they involve large networks implementing heavy transport modes such as trams. The know-how and reputation acquired from this operation are therefore likely to contribute to Transdev's market power and particularly to its ability to win tenders, due to the "showcase effects" mentioned above (cf. paragraphs 93 to 97).</w:t>
      </w:r>
    </w:p>
    <w:p>
      <w:r>
        <w:t>153. Given the above, the new entity will have a strong position in the urban transport market following the proposed operation. This position is all the more revealing as it corresponds to the aggregation of stable, if not increasing, market shares in recent years. Moreover, the market power of the joint venture may be strengthened by the expertise acquired by Transdev through the activities it carries out within mixed economy companies.</w:t>
      </w:r>
    </w:p>
    <w:p>
      <w:r>
        <w:t>154. It faces competition in this market from only one other major player, the company Keolis, which SNCF has recently taken joint control of81. Keolis is the leading player in the market in terms of revenue and the second, behind the new entity, in terms of the number of networks. As noted above, new entrants, Vectalia, CarPostal, and RATP Development, have so far played only a modest role in the competitive dynamics of the market.</w:t>
      </w:r>
    </w:p>
    <w:p>
      <w:r>
        <w:t>4. THE EFFECTS OF THE OPERATION ON TENDERS INVOLVING BOTH PARTIES</w:t>
      </w:r>
    </w:p>
    <w:p>
      <w:r>
        <w:t>155. Given the elements outlined above, a decrease in the number of candidates for future tenders is likely to lead to two types of effects:</w:t>
        <w:br/>
        <w:t>a deterioration in the prices of offers submitted to AOT;</w:t>
        <w:br/>
        <w:t>a reduction in the diversity of responses produced in the context of tenders.</w:t>
      </w:r>
    </w:p>
    <w:p>
      <w:r>
        <w:t>Deterioration in the prices of submitted offers</w:t>
      </w:r>
    </w:p>
    <w:p>
      <w:r>
        <w:t>156. It emerges from the market test conducted by the Commission that a large majority of AOT surveyed agree that below three competitors, it is difficult to obtain truly competitive offers. The notifying parties acknowledge that the ability to arbitrate between several candidates is an essential element for AOT to obtain quality proposals82. However, they argue that the operation is likely to lead to a deterioration of offers only for tenders in which Veolia Transport and Transdev would have been the only two candidates or would have been the two best candidates83.</w:t>
      </w:r>
    </w:p>
    <w:p>
      <w:r>
        <w:t>157. In the first case, once the concentration is realized, the concerned AOT will receive only one offer instead of two. Thus, if the parties had concentrated their urban transport activities in 2004, the tenders for Chambéry (2005), Menton (2005), Menton (2006), Nice (2004), Saint-Avold (2004), Saint-Avold (2009), and Saint-Dizier (2007), in which only Veolia Transport and Transdev participated, would have resulted in only one application. The parties admit that in such a situation, in the absence of competitive pressure, the new entity would have been incentivized to modify its offer in its favor: the AOT would then have received a proposal of a lower quality than it could have been without the effect of the concentration. They emphasize, however, that this scenario occurred only seven times out of a total of 182 tenders between 2004 and 2009.</w:t>
      </w:r>
    </w:p>
    <w:p>
      <w:r>
        <w:t>158. For example, considering the tender for Menton in 2006 for which Transdev was the outgoing operator, the annual amounts of the flat-rate compensations requested by Veolia Transport and Transdev to ensure the public service delegation were respectively […] million euros and […] million euros84. At the end of the procedure, the AOT of Menton selected Veolia Transport's offer as part of a 7-year contract. If the proposed concentration had occurred before the considered tender, without competitive pressure, the new entity could have renewed its contract for a flat-rate compensation amount of […] million euros. The operation would then have resulted in an annual amount paid by the AOT for the flat-rate compensation, exceeding by [30-40]% what it actually was: this difference represents a total sum of […] million euros for the entire duration of the contract.</w:t>
      </w:r>
    </w:p>
    <w:p>
      <w:r>
        <w:t>159. The second case is that of tenders in which the parties were not the only respondents but had submitted the two best offers. In this case, the parties admit that the concentration allows the new entity to win the relevant DSP contract by reducing the quality of its offer to its advantage, but they argue that this hypothesis has occurred only 2 times out of 182 tenders considered.</w:t>
      </w:r>
    </w:p>
    <w:p>
      <w:r>
        <w:t>160. However, the analysis of the effects resulting from a decrease in the number of candidates following the proposed operation cannot be limited to the new entity's ability to reduce the level of its offers, a capacity that can be exercised in both situations identified by the parties. Indeed, it is also necessary to take into account the reaction of competitors to the relaxation of competitive intensity due to the disappearance of one of the players. As economic theory teaches (§118), the operation is likely to lead to a deterioration in the pricing conditions of all offers, including those presented by the competitors of the new entity. This type of effect is mentioned in paragraph 352 of the guidelines on the control of concentrations published by the Authority: "The reaction of other companies present in the same market and not party to the concentration is likely, in certain market configurations, and this, regardless of any coordination of behaviors, to contribute to weakening the intensity of competition. The disappearance of a competitor can indeed significantly shift the competitive equilibrium point across all or part of the considered market, with all present companies then being able to benefit from higher prices."</w:t>
      </w:r>
    </w:p>
    <w:p>
      <w:r>
        <w:t>161. This correlation between the number of participants and the competitive pressure exerted on each of them is verified in this case. A study conducted as part of the investigation, presented in the annex to the report, indeed highlighted, based on CERTU data, a negative correlation between the number of bidders and the margin rate of the winning candidate, in the tenders for which the outgoing operator is not renewed.</w:t>
      </w:r>
    </w:p>
    <w:p>
      <w:r>
        <w:t>162. In their observations, the parties noted that the measure of the margin rate used in the aforementioned study could overestimate it in cases where the operator must invest in rolling stock, as the corresponding depreciations are not included in the CERTU data. This remark is technically valid. However, it would only bias the measure of correlation between margin rate and number of bidders if the number of submitted offers was significantly lower in the tenders where the operator must invest in rolling stock. However,</w:t>
      </w:r>
    </w:p>
    <w:p>
      <w:r>
        <w:rPr>
          <w:b/>
        </w:rPr>
        <w:t>[Pages 43–45]</w:t>
      </w:r>
    </w:p>
    <w:p>
      <w:r>
        <w:t>the investigation showed that, contrary to the parties' allegations, the number of bidders is not significantly lower in cases where the operator owns the rolling stock. The observed correlation is therefore not solely attributable to the circumstance that the operator has or has not incurred investments in equipment.</w:t>
      </w:r>
    </w:p>
    <w:p>
      <w:r>
        <w:t>163. The parties also criticized the study for limiting its scope to only those calls for tenders where the outgoing operator was not renewed. They emphasize that even if the organizing authority appears willing to welcome applications from new operators to foster competition, this does not imply that the outgoing operator will not be selected if it submits the best offer. Indeed, the renewal of the outgoing operator can be the result of a competitive process. In fact, it seems rather that it is the calls for tenders that received a single bid (that of the outgoing operator since it is always a candidate for its renewal) that should be distinguished from others. On the one hand, these may be calls for tenders in which potential aggressive candidates, having obtained information on the level of satisfaction of the organizing authority, anticipate that it does not intend to change operators, and are therefore discouraged from applying. On the other hand, some calls for tenders may not have attracted any aggressive candidates because the anticipated margin was particularly low (for example, because the outgoing operator already had a low margin and the organizing authority would not have accepted an increase in its costs). Thus, calls for tenders in which the only candidate is the outgoing operator may be distinguished from other calls for tenders, without this necessarily implying that the margin rate is significantly lower for the latter. Conversely, there is every reason to believe that, for calls for tenders that attracted at least one aggressive candidate, any additional bid has a significant impact on the margin rate. This is confirmed by the graph below, which represents the margin rate of the holder of the urban contract (calculated from CERTU 2008 data) in relation to the number of candidates for the corresponding call for tenders: it is indeed observed that the margin rate is lower the more bids there are, but the effect is much more pronounced when at least two bids have been submitted.</w:t>
      </w:r>
    </w:p>
    <w:p>
      <w:r>
        <w:t>164. Given the above, by reducing the number of candidates in future competitive bidding for the allocation of urban transport DSPs, the proposed operation is likely to lead to a deterioration of the offers submitted to the AOT, whether by the new entity or by its competitors. Based on the figures from the year 2009, the frequency of encounters between the parties during the same call for tenders is [20-30]%, or even [20-30]% if SEMs are excluded. Consequently, the identified effect is likely to occur in one out of five calls for tenders, or even one out of four.</w:t>
      </w:r>
    </w:p>
    <w:p>
      <w:r>
        <w:t>165. Furthermore, the effects described in the previous paragraphs are also likely to impact the competitive bidding for networks operated by SEMs. Indeed, although this type of call for tenders generally attracts few operators, their candidacy remains a positive element of the competitive dynamic. However, following the notified operation, networks operated by an SEM in which Transdev is present will no longer be likely, upon the renewal of the delegation contract, to receive an offer from Veolia Transport. This scenario is not purely theoretical, as shown by the example of Martinique where, on the one hand, the mixed economy company CFTU, in which Transdev holds 20% of the capital, and, on the other hand, Veolia Transport were competing for a contract related to the establishment of a passenger transport network throughout the territory of the community of agglomerations of central Martinique (CACEM).</w:t>
      </w:r>
    </w:p>
    <w:p>
      <w:r>
        <w:t>Diminution of the diversity of offers</w:t>
      </w:r>
    </w:p>
    <w:p>
      <w:r>
        <w:t>166. In a call for tenders for an urban DSP contract, the responses submitted to the AOT by each candidate transport operator do not consist solely of a pricing proposal. The submitted offers are also assessed based on qualitative criteria such as, for example, management transparency, environmental objectives, marketing policy, or passenger relations. Competition thus occurs among the various respondents to the call for tenders on multiple criteria, each proposing its vision of urban transport service for the relevant agglomeration. Moreover, the ability to innovate is an important selection criterion for the AOT, which they highlight in their responses to the Commission's questionnaire. The renewal of a DSP contract is indeed an opportunity for an organizing authority to consider the various possibilities for the evolution of its network as well as the transport services offered to users. The parties confirm in this regard that "price is not the only criterion for the selection of the operator by the AOT" and therefore "it is common for candidates to propose variations from the base offer outlined in the specifications and that the final offer of each candidate does not correspond to the same service perimeter."</w:t>
      </w:r>
    </w:p>
    <w:p>
      <w:r>
        <w:t>167. However, by reducing the number of participants in upcoming calls for applications, the operation will have an effect on the diversity of responses that organizing authorities may receive, regardless of the impact this reduction will have on their negotiating power. Indeed, the decrease in the number of candidates is likely to weaken an operator's incentive to innovate in order to stand out from its competitors' offers.</w:t>
      </w:r>
    </w:p>
    <w:p>
      <w:r>
        <w:t>168. The GART notes: "The operation could reduce the diversity of offers. When there are 3 offers, we see a greater diversity of offers. There are 4 or 5 stages in a DSP. 4 or 5 offers at the start, and as time goes on, the AOT guides the negotiation until it obtains the offer that seems best to it. [...] In the end, the selected candidate has used the variation. When there are fewer candidates, the probability of innovation is lower. The situation with two is not very healthy." Similarly, in its response to the Commission's questionnaire, the GART indicated: "The options proposed by candidates during the negotiation phase are important for the organizing authority: again, the more numerous these proposals are, the more the choice of the AO is made closer to its real needs."</w:t>
      </w:r>
    </w:p>
    <w:p>
      <w:r>
        <w:t>169. The organizing authority for transport in Ile-de-France, the STIF, notes that while the quality of urban transport services is higher in the provinces, it is because the number of respondents to calls for tenders is greater there: "The STIF can only be in favor of the fact that, in the long term, other operators than SNCF/Keolis, RATP/RATP-dev, and Veolia/Transdev take an interest in the markets of Ile-de-France. In this regard, it considers that maintaining strong SMEs is an asset. The STIF indeed notes that the creativity of operators in transport is much lower in Ile-de-France than what is done in the provinces. Generally speaking, the STIF believes that having more competing operators allows the AO to:</w:t>
        <w:br/>
        <w:t>- have better negotiating power;</w:t>
        <w:br/>
        <w:t>- benefit from greater diversity/creativity in the offers made to it.</w:t>
        <w:br/>
        <w:t>The STIF notes that there is no single model and that competitive bidding allows the AO to arbitrate between different logics from one carrier to another."</w:t>
      </w:r>
    </w:p>
    <w:p>
      <w:r>
        <w:t>5. STRENGTHENING THE POSITIONS OF THE NEW ENTITY IN THE PACA REGION</w:t>
      </w:r>
    </w:p>
    <w:p>
      <w:r>
        <w:t>170. There is a relative concentration of Veolia's positions in certain regions (Normandy, East of France, PACA). Given the geographical synergies described above, such concentration is likely to have a negative impact on the number of applications from competing operators during the renewal of the DSPs in these areas. A strong local position held by an operator influences the number of aggressive offers submitted by its competitors in that area.</w:t>
      </w:r>
    </w:p>
    <w:p>
      <w:r>
        <w:t>171. Given the synergies and economies of scale already described in paragraphs 98 to 105, the operation of a significant number of geographically close networks by a carrier gives it a competitive advantage over its competitors in the calls launched by the AOT in the region. Its response costs to calls for tenders and its operating costs will be lower compared to those of its competitors. In principle, such a situation allows the AOT to receive more competitive offers from a strongly established local operator. But it can also have anti-competitive effects given the functioning of the market as described above.</w:t>
      </w:r>
    </w:p>
    <w:p>
      <w:r>
        <w:rPr>
          <w:b/>
        </w:rPr>
        <w:t>[Pages 46–48]</w:t>
      </w:r>
    </w:p>
    <w:p>
      <w:r>
        <w:t>172. Indeed, it has been observed that for a transport company, the decision to compete for the award of an urban public service contract results from a trade-off between, on the one hand, the cost of responding to the call for tenders and, on the other hand, the probability of winning the contract. Due to the presence in the considered area of an operator benefiting from a cost advantage, potential competitors will anticipate a lower probability of winning the call for tenders and will be less incentivized to submit bids in that area. The strong geographical concentration of an actor is therefore likely to lead to a decrease in the average number of bids received by the AOT in that area.</w:t>
      </w:r>
    </w:p>
    <w:p>
      <w:r>
        <w:t>173. In their observations, the parties presented an analysis of the correlation between an operator's holding of urban contracts in a given department and, on the one hand, the probability of being a candidate for an urban call for tenders in that department, and on the other hand, its chances of winning said call for tenders. This analysis requires taking into account a potential endogeneity problem, as hidden variables (other than the objective characteristics of the department such as its area and density) could influence both the number of municipalities held by an operator and its probability of submitting a bid in the same department. The econometric model proposed by the parties, which attempts to remedy this possible bias, concludes that there is no link between the number of urban contracts held by an operator in a department and the probability that it submits a bid. The results of the model also show an absence of link between the number of urban contracts held by an operator in a department and the probability that it is the winner in a call for tenders in that department. The parties argue that this result demonstrates the absence of geographical synergies and competitive advantage related to a strong presence in a given geographical area.</w:t>
      </w:r>
    </w:p>
    <w:p>
      <w:r>
        <w:t>174. However, the question raised by geographical synergies primarily concerns the difficulty for aggressive operators to effectively compete with incumbent operators in regions where the latter have a strong urban presence. Contrary to the assumptions made by the parties in their analysis, it is therefore more appropriate to examine whether the fact that the incumbent holds a significant number of urban contracts around the network concerned by the call for tenders tends to discourage other operators from bidding. If this question is addressed, the endogeneity problem raised by the parties disappears since we are looking for a causal link between the submission of a bid by an aggressive operator and the urban presence of another operator.</w:t>
      </w:r>
    </w:p>
    <w:p>
      <w:r>
        <w:t>175. Analyzed from this perspective, the CERTU data reveal that a high degree of urban presence of the incumbent within a radius of 75 km around the network being put out to tender is likely to discourage other operators from submitting an aggressive bid.</w:t>
      </w:r>
    </w:p>
    <w:p>
      <w:r>
        <w:t>The effects of the operation in the Provence-Alpes-Côte-d’Azur (PACA) region</w:t>
      </w:r>
    </w:p>
    <w:p>
      <w:r>
        <w:t>176. Given the geographical distribution of urban transport networks operated by the parties, the operation will not significantly strengthen the position of the new entity except in the PACA region. Indeed, while Veolia Transport is also strongly established in Normandy and the East, Transdev does not operate any network in the first region and is primarily present in the East only through its stakes in SEMs, which makes it more difficult to mobilize geographical synergies.</w:t>
      </w:r>
    </w:p>
    <w:p>
      <w:r>
        <w:t>177. Within the PACA region, Veolia Transport holds a significant position in urban transport in the following departments:</w:t>
        <w:br/>
        <w:t>- Alpes-Maritimes (06): with the operation of the networks of Antibes, Cannes, Grasse, Menton, and Nice (i.e., 100% of the networks referenced in the CERTU database for this department);</w:t>
        <w:br/>
        <w:t>- Var (83): with the operation of the networks of Fréjus-St Raphaël and Toulon (i.e., 100% of the networks referenced in the CERTU database for this department, excluding management);</w:t>
        <w:br/>
        <w:t>- Bouches du Rhône (13): with the operation of the networks of Aix-en-Provence, Aubagne, Fos-sur-Mer / Istres, La Ciotat, Salon-de-Provence, Vitrolles Etang de Berre (i.e., 87% of the networks referenced in the CERTU database for this department, excluding management);</w:t>
      </w:r>
    </w:p>
    <w:p>
      <w:r>
        <w:t>178. For its part, Transdev is strongly present in the department of Vaucluse (84) with the operation of the networks of Avignon, Bollène, Carpentras, and Orange (i.e., 100% of the networks referenced in the CERTU database for this department).</w:t>
      </w:r>
    </w:p>
    <w:p>
      <w:r>
        <w:t>179. The new entity will have a strong position in the PACA region which, combined with the decrease in the number of candidates resulting from the operation, is likely to reduce the intensity of competition in this region.</w:t>
      </w:r>
    </w:p>
    <w:p>
      <w:r>
        <w:t>D. THE ABSENCE OF COUNTERPOWERS LIMITING THE IDENTIFIED EFFECTS</w:t>
      </w:r>
    </w:p>
    <w:p>
      <w:r>
        <w:t>180. The parties invoke several circumstances likely to limit the adverse effects on competition of the operation:</w:t>
        <w:br/>
        <w:t>- the entry into the market of RATP Développement (1).</w:t>
        <w:br/>
        <w:t>- the bargaining power of the AOT (2);</w:t>
      </w:r>
    </w:p>
    <w:p>
      <w:r>
        <w:t>1. THE PROSPECTS REGARDING THE ROLE OF RATP DÉVELOPPEMENT</w:t>
      </w:r>
    </w:p>
    <w:p>
      <w:r>
        <w:t>181. The notifying parties note that the capital link between Transdev and RATP Développement has so far dissuaded the latter from positioning itself in the urban transport market outside Île-de-France. This situation is expected to evolve: the notified operation involves the disengagement of RATP, authorized by decision n°10-DCC-83 of the Competition Authority, which recovers in return the management of the networks of Bourges, Moulins, Vienne, and Vierzon. The parties argue that RATP has the necessary assets to immediately become an effective and aggressive competitor in the French market. They point out that the company has indeed expressed a strong desire to significantly develop in France. According to them, the removal of the capital links between Transdev and RATP thus gives the operation a pro-competitive character. They cite in this regard new statements made in the press by both the supervisory authority of RATP and the management of the operator, which, according to them, confirm that RATP Développement is set to play a leading role.</w:t>
      </w:r>
    </w:p>
    <w:p>
      <w:r>
        <w:t>182. RATP Développement, a subsidiary of RATP, indeed appears as a credible candidate in the national urban transport market. However, it is not in a position to exert competitive pressure on the various market players comparable to that of Transdev and thus compensate for the effects of the operation outlined above. The reality of this competitive pressure will actually depend on the number of calls for tenders to which it will respond in the coming years. However, this number cannot be projected solely based on the statements made to the press on this subject. On the one hand, these statements provide an indication of trend but do not constitute commitments. On the other hand, they are difficult to reconcile, in this case, with the projections provided in the context of the market test, which RATP Développement requested to be covered by business secrecy.</w:t>
      </w:r>
    </w:p>
    <w:p>
      <w:r>
        <w:t>183. The Authority therefore intends to rely primarily on the facts of the case to assess the competitive pressure that RATP Développement is likely to exert on the market over the next two or three years.</w:t>
      </w:r>
    </w:p>
    <w:p>
      <w:r>
        <w:t>184. In this regard, it should first be noted that, prior to the operation, RATP Développement was present in the urban and interurban transport markets mainly abroad and in the Île-de-France region. It was only very marginally present outside Île-de-France. While in the early 2000s, and during its entry into the capital of Transdev, the RATP subsidiary had declared its intention to significantly develop its presence in the French urban transport market outside Île-de-France, it was only active on the eve of the operation in Annemasse, where it has operated the network since 2002, and in La Roche-sur-Yon, a network it won in October 2009 against Keolis. It also concluded a technical assistance contract with the SEM of Clermont-Ferrand.</w:t>
      </w:r>
    </w:p>
    <w:p>
      <w:r>
        <w:t>185. Regarding the argument put forward by the parties that its development in the French market would have been hindered by its stake in Transdev, it should be noted that RATP Développement has, during this period, primarily pursued its development internationally. Its exit from the capital of Transdev was, moreover, mainly compensated by the allocation of assets located abroad, with the four urban networks of Bourges, Vierzon, Moulins, and Vienne accounting for only a small part of the total.</w:t>
      </w:r>
    </w:p>
    <w:p>
      <w:r>
        <w:t>186. However, since the announcement of its disengagement from the capital of Transdev, RATP Développement has indeed increased the number of calls for tenders to which it has responded in the market outside Île-de-France: this number rose from two in 2008 and only one in 2009 to four in 2010 (Antibes and Arras, which it lost, and Perpignan and Creil, which are ongoing).</w:t>
      </w:r>
    </w:p>
    <w:p>
      <w:r>
        <w:t>187. As with other operators, the number of calls for tenders that RATP Développement will compete for in the coming years will depend on the trade-off it makes between the cost of responding to the call for tenders and the probability of winning it.</w:t>
      </w:r>
    </w:p>
    <w:p>
      <w:r>
        <w:t>188. RATP Développement does indeed have advantages in that it has, concerning the networks of large cities, a "showcase city" with the network.</w:t>
      </w:r>
    </w:p>
    <w:p>
      <w:r>
        <w:rPr>
          <w:b/>
        </w:rPr>
        <w:t>[Pages 49–51]</w:t>
      </w:r>
    </w:p>
    <w:p>
      <w:r>
        <w:t>TP Développement indeed has advantages in that it has, regarding large city networks, a "showcase city" with the Parisian network managed by its parent company and can leverage its experience abroad. However, its experience is limited concerning the operation of smaller networks. It emerges in this regard from the European Commission's market test that managing networks corresponding to smaller urban areas requires the mobilization of specific knowledge, particularly due to limited resources (especially IT and human) and the low customer potential that necessitates a strong optimization capacity. The experience that the RATP group has from managing the Paris network is therefore not completely transferable to smaller urban areas. RATP Développement also emphasized that its experience in Paris is not always perceived as an asset: "We are mobilized on these calls for tenders and target medium-sized cities because the expertise and image of RATP Développement seem to correspond more to medium-sized cities, without excluding large cities. The latter often want to differentiate themselves from Paris."</w:t>
      </w:r>
    </w:p>
    <w:p>
      <w:r>
        <w:t>189. Furthermore, its status as a new entrant that must present itself offensively for all calls for tenders is also a handicap. For these applications, RATP Développement faces the entry barriers mentioned above, particularly the effects of experience, reputation, and geographical synergies. It thus mentions these barriers in the context of the market test: "The choice to exit Transdev's capital through the acquisition of assets in the form of networks follows this logic: it is a way to more quickly establish bases with a critical size to operate networks, gain experience, and demonstrate our credibility outside Ile-de-France (showcase contracts). The recovery of liquidity during the exit from Transdev's capital would not have allowed for the purchase of assets, which is why the operation had to be carried out through the acquisition of networks and geographical bases from which to expand. (...) This allows us a minimum takeover of these networks of 18 months and, during the renewal, to position ourselves defensively rather than offensively. The market is alive, but the reality is that the outgoing party benefits from an advantage during the renewal of a call for tenders, bolstered by its knowledge of the network."</w:t>
      </w:r>
    </w:p>
    <w:p>
      <w:r>
        <w:t>190. In light of all these factual elements, it can reasonably be estimated that, while the more active and offensive presence of RATP Développement is undoubtedly a factor in stimulating competitive dynamics in the market, the number of offensive calls for tenders to which the company will apply in the coming years will remain relatively constrained. The strengthened presence of RATP following the operation will therefore not be able to fully compensate for the effects of the reduction in the number of participants in the calls for tenders as outlined above.</w:t>
      </w:r>
    </w:p>
    <w:p>
      <w:r>
        <w:t>2. THE LIMITED NEGOTIATING POWER OF AOT</w:t>
      </w:r>
    </w:p>
    <w:p>
      <w:r>
        <w:t>191. The notifying parties argue that AOTs have strong negotiating power because they can:</w:t>
        <w:br/>
        <w:t>decide to operate the market in-house if they are not satisfied with the offers made to them;</w:t>
        <w:br/>
        <w:t>allocate the market to encourage the emergence of smaller candidates;</w:t>
        <w:br/>
        <w:t>declare the call for tenders unsuccessful (for public contracts) and resort to negotiated markets, or even engage in direct negotiations with the company of their choice within the framework of DSP;</w:t>
        <w:br/>
        <w:t>rely on project management assistants (hereinafter "AMO").</w:t>
      </w:r>
    </w:p>
    <w:p>
      <w:r>
        <w:t>The transition to in-house management</w:t>
      </w:r>
    </w:p>
    <w:p>
      <w:r>
        <w:t>192. If the AOT can indeed transition to in-house management, it should be noted that the choice of management mode (i.e., delegated or direct in-house management) occurs, as noted by the parties, prior to the competitive bidding process and not at its conclusion, in accordance with Article L. 1411-4 of the General Code of Local Authorities.</w:t>
      </w:r>
    </w:p>
    <w:p>
      <w:r>
        <w:t>193. The parties nevertheless point out that during the call for tenders, the threat of a transition to in-house management exerts pressure on competition. They cite the example of the city of Toulouse, which transitioned to in-house management in 2006, whereas a private delegate had been selected at the end of the competitive bidding process.</w:t>
      </w:r>
    </w:p>
    <w:p>
      <w:r>
        <w:t>194. Aside from this very specific example, one can, however, doubt the credibility of such a reversal in the choice of management mode by the AOT when in-house management was not selected prior to the call for tenders by the deliberative assembly of the local authority, as provided for in the aforementioned Article L. 1411-4. Furthermore, if the possibility of transitioning to in-house management has not been the subject of an in-depth study before the call for tenders, or if the AOT concerned has no specific experience in urban transport, the immediate implementation of such a management mode may prove difficult. Finally, it should be noted that the direct management of urban transport services involves a transfer of risks previously borne by the operator to the AOT. The social difficulties associated with such an organization appear to be discouraging for many AOTs. However, as the parties note in their observations to the report, a significant number of AOTs surveyed by the European Commission believe they are capable of transitioning to in-house management "within a reasonable timeframe and cost."</w:t>
      </w:r>
    </w:p>
    <w:p>
      <w:r>
        <w:t>195. The competitive pressure exerted by the possibility of a transition to in-house management in the urban transport sector must therefore be put into perspective. Observing recent market trends does not confirm AOTs' appetite for this management mode, which is generally considered less efficient than delegating the service to a private operator.</w:t>
      </w:r>
    </w:p>
    <w:p>
      <w:r>
        <w:t>Allocation and unsuccessful procedure</w:t>
      </w:r>
    </w:p>
    <w:p>
      <w:r>
        <w:t>196. The parties argue that AOTs can allocate the market to encourage the emergence of smaller candidates. However, as previously noted by the Competition Authority in Opinion No. 09-A-55 issued on November 4, 2009, this practice is extremely rare in the urban transport sector. Moreover, aside from very large cities such as Lyon or Bordeaux, the size of the DSP contract does not appear to be a limiting criterion for the candidacy of current (Keolis, Vectalia, Carpostal) or future urban transport operators (Deutsche Bahn/Arriva).</w:t>
      </w:r>
    </w:p>
    <w:p>
      <w:r>
        <w:t>197. Regarding the possibility of declaring the call for tenders unsuccessful and resorting to negotiations, the Authority notes that the ability to modify the allocation mechanism of the transport delegation does not resolve the difficulties attributable to the reduction in the number of candidates. The negotiating power of the AOT is likely to weaken with the disappearance of a competitor, regardless of the mechanism considered.</w:t>
      </w:r>
    </w:p>
    <w:p>
      <w:r>
        <w:t>Assistance to project management ("AMO")</w:t>
      </w:r>
    </w:p>
    <w:p>
      <w:r>
        <w:t>198. The notifying parties also argue that the increasing professionalization of organizing authorities, through the use of project management assistance mechanisms, significantly enhances their negotiating power.</w:t>
      </w:r>
    </w:p>
    <w:p>
      <w:r>
        <w:t>199. Greater professionalization of AOTs, in that it can lead to improved information available to respondents to calls for tenders (notably through clearer and more sophisticated specifications), can indeed have a positive impact by stimulating the number of candidates. However, better control of the call for tenders process through AMO alone cannot compensate for the effects of the reduction in the number of bidders as previously described. Indeed, even if the allocation mechanism were "perfect" in the sense of Klemperer, economic theory indicates that the disappearance of a respondent inevitably leads to an ex ante decrease in the expected revenue of the AOT.</w:t>
      </w:r>
    </w:p>
    <w:p>
      <w:r>
        <w:t>Conclusion</w:t>
      </w:r>
    </w:p>
    <w:p>
      <w:r>
        <w:t>200. It follows from the above that the negotiating power of AOTs is not sufficient to compensate for the effects resulting from a reduction in the number of candidates for urban transport calls for tenders.</w:t>
      </w:r>
    </w:p>
    <w:p>
      <w:r>
        <w:t>201. Furthermore, the argument put forward by the parties to demonstrate the significant negotiating power of AOTs, that the profit margin of urban transport operators would be lower in France than abroad, is not convincing. Indeed, on the one hand, the notifying parties have not been able to provide objective evidence during the investigation attesting to such a difference, and on the other hand, the very existence of such a gap is downplayed by statements from foreign operators collected during the investigation, which highlight the difficulties of international comparisons in this area due to the great heterogeneity of urban transport business models.</w:t>
      </w:r>
    </w:p>
    <w:p>
      <w:r>
        <w:t>***</w:t>
      </w:r>
    </w:p>
    <w:p>
      <w:r>
        <w:t>202. Given the preceding developments, the notified concentration operation is likely to harm competition in the urban passenger transport market outside Île-de-France.</w:t>
      </w:r>
    </w:p>
    <w:p>
      <w:r>
        <w:t>203. Indeed, it has been demonstrated that the reduction in the number of candidates for future calls for tenders, resulting from the notified concentration, is likely to lead to:</w:t>
        <w:br/>
        <w:t>- a deterioration in the prices of offers submitted to AOTs on the one hand,</w:t>
      </w:r>
    </w:p>
    <w:p>
      <w:r>
        <w:rPr>
          <w:b/>
        </w:rPr>
        <w:t>[Pages 52–54]</w:t>
      </w:r>
    </w:p>
    <w:p>
      <w:r>
        <w:t>- a reduction in the diversity of responses produced in the context of calls for tenders on the other hand.</w:t>
      </w:r>
    </w:p>
    <w:p>
      <w:r>
        <w:t>204. Furthermore, given the presence of geographical synergies, as described above, the proposed operation is likely to have a negative impact on the number of applications from competing operators during the renewal of the public service delegations (DSP) in the Provence-Alpes-Côte-D’Azur region, thereby reinforcing the already described restrictive effects on competition in this area.</w:t>
      </w:r>
    </w:p>
    <w:p>
      <w:r>
        <w:t>205. It has finally been established that the risks of harm to competition raised by the merger of Veolia Transport and Transdev in the urban passenger transport market outside Île-de-France will not be fully offset by the limited negotiating power of the public transport authorities (AOT), nor by the more active and aggressive presence of RATP Development.</w:t>
      </w:r>
    </w:p>
    <w:p>
      <w:r>
        <w:t>E. ABSENCE OF RISK OF COORDINATED EFFECTS</w:t>
      </w:r>
    </w:p>
    <w:p>
      <w:r>
        <w:t>206. Given the oligopolistic nature of the urban transport market outside Île-de-France, it is necessary to examine whether the operation is likely to change the nature of competition in this market. It is particularly important to investigate whether the concentration under review is likely to facilitate coordination of the behavior of the companies.</w:t>
      </w:r>
    </w:p>
    <w:p>
      <w:r>
        <w:t>207. The parties believe that the operation is not likely to promote such coordination. They particularly emphasize the profound transformation of the sector over the past ten years: the arrival of new players, the professionalization of AOT, which has led to an increase in the average number of bids as well as a decrease in the rate of renewal of the outgoing operator. They further consider that the characteristics of the market make it impossible to establish stable coordination among market players. Finally, the parties argue that the operation decreases the likelihood of coordination, as the entry of RATP Development as an independent player, on the one hand, reduces the structural links between the different players and, on the other hand, allows for the emergence of a credible player, against whom the possibilities of retaliation will be limited.</w:t>
      </w:r>
    </w:p>
    <w:p>
      <w:r>
        <w:t>208. National and community competition authorities have identified four necessary conditions for assessing coordinated effects in a concentration operation: understanding, detection, deterrence, and non-contestation. In its Impala ruling100, the Court of Justice of the European Communities further specified that, in applying these criteria, it is necessary to avoid a mechanical approach that involves separately verifying each of these criteria in isolation, ignoring the overall economic mechanism of a hypothetical tacit coordination.</w:t>
      </w:r>
    </w:p>
    <w:p>
      <w:r>
        <w:t>100 CJCE, C-430-06, IMPALA, July 10, 2008</w:t>
      </w:r>
    </w:p>
    <w:p>
      <w:r>
        <w:t>1. ON THE CONDITION OF UNDERSTANDING</w:t>
      </w:r>
    </w:p>
    <w:p>
      <w:r>
        <w:t>209. The condition of understanding primarily aims to assess the possibility for the companies involved to reach a common appreciation of the functioning modalities of the coordination and a mutual understanding of the strategies that may or may not be considered compliant with the common course of action.</w:t>
      </w:r>
    </w:p>
    <w:p>
      <w:r>
        <w:t>210. In this case, a common strategy appears theoretically quite easy to identify. It would consist of dividing the calls for tenders, according to a mechanism similar to that implemented by the cartel condemned by decision No. 05-D-38 of the Competition Council dated July 5, 2005. In that case, the companies Keolis, Transdev, and Connex (Veolia) had agreed to restrict competition by refraining from submitting bids against the company that was already the incumbent in the market or by submitting incomplete files or cover bids. A plausible scenario of tacit coordination between the merged entity and Keolis would thus consist of a market-sharing practice aimed at ensuring the outgoing operator the renewal of the DSP in its favor.</w:t>
      </w:r>
    </w:p>
    <w:p>
      <w:r>
        <w:t>211. The guidelines of the Competition Authority on the control of concentrations list a series of elements that decision-making practice, particularly at the community level, has allowed to identify regarding the general characteristics of a market conducive to a common understanding. The urban transport market exhibits several of these characteristics. It is oligopolistic, and the operation reinforces this characteristic by eliminating competition between two of the main players. Following the operation, the merged entity and the Keolis group will both hold strong and symmetrical market shares (respectively [40-50]% and [30-40]% in networks and [30-40]% and [50-60]% in revenue). This symmetry favors the convergence of their interests.</w:t>
      </w:r>
    </w:p>
    <w:p>
      <w:r>
        <w:t>212. Conversely, as the parties point out, it is unlikely that coordinated behavior in the market could also involve RATP Development, given the significant size asymmetry between this operator and the other two main players. Moreover, the course of action described above makes little sense concerning RATP Development, which holds only a small number of networks: this company will have to compete aggressively to win new networks. The possibilities of retaliation against it appear to be non-dissuasive. The course of action whose sustainability will be examined below can therefore only be limited to coordination between Keolis and the new entity resulting from the operation, with the other players present in the market belonging to the competitive fringe.</w:t>
      </w:r>
    </w:p>
    <w:p>
      <w:r>
        <w:t>213. In this case, such coordination, focused on defending acquired markets, could be facilitated by the concentration of each of these two groups in certain geographical areas, where the other group has little presence.</w:t>
      </w:r>
    </w:p>
    <w:p>
      <w:r>
        <w:t>214. The parties argue that the number and heterogeneity of networks, as well as the multiplicity of criteria for AOT selection, complicate the adoption and monitoring of a common course of action. They also argue that the consideration of new issues by AOT alters expectations regarding the needs of local authorities and may thus increase uncertainty for operators but also offer opportunities for deviation101.</w:t>
      </w:r>
    </w:p>
    <w:p>
      <w:r>
        <w:t>101 Notification form, § 893.</w:t>
      </w:r>
    </w:p>
    <w:p>
      <w:r>
        <w:t>215. However, monitoring the course of action as identified above does not require that each member of the coordination meets all the expectations of the AOT. It simply assumes that the concerned actor submits a credible bid or refrains from competing.</w:t>
      </w:r>
    </w:p>
    <w:p>
      <w:r>
        <w:t>216. It remains that the incentive to deviate from a non-aggression strategy could be greater at the time of the competition for urban networks in large cities, as illustrated by the recent competition that has intensified among the groups for the conquest of "showcase cities" (or "flagship networks"), whose intrinsic profitability may be limited but for which operators are particularly aggressive, as they allow for the development of specific know-how and, more generally, serve as a reference for calls for tenders in France and internationally102. For example, the loss of the operation of the city of Bordeaux, won in 2009 by Keolis at the expense of Veolia, could prompt the latter to be aggressive in order to regain a reference city of equivalent value. Competition was thus very fierce during the call for tenders launched for the city of Lille, which Keolis also won. However, the significance of this argument must be tempered by the fact that the ongoing operation has, among other effects, the result of attributing to the merged entity the references currently held by Transdev, either directly or through the provision of technical assistance services to SEMs in several large cities103. This could rebalance the number and importance of reference cities for each of the two groups and reduce the incentive to deviate from the new entity.</w:t>
      </w:r>
    </w:p>
    <w:p>
      <w:r>
        <w:t>2. ON THE CONDITION OF DETECTION</w:t>
      </w:r>
    </w:p>
    <w:p>
      <w:r>
        <w:t>217. For companies to effectively coordinate their behaviors, they must be able to monitor the functioning of the market in which they operate. The transparency of the latter must indeed be sufficient for each member of the collusive oligopoly to be able, within useful timeframes: to observe the strategy followed by its partners; to assess whether an unexpected behavior constitutes an actual violation of the common course of action.</w:t>
      </w:r>
    </w:p>
    <w:p>
      <w:r>
        <w:t>218. On this issue, the notifying parties believe that transparency is insufficient. They indicate that the published award notices or the reports submitted allow for knowledge of the name of the winner and the level of subsidy obtained but do not contain information on the breakdown of costs, on the innovative technical solutions that may have been proposed, nor on the clauses for updating subsidies or sharing risks that may have been negotiated. They conclude that price transparency in the market is only partial, as it does not cover the specific economic conditions under which contracts are awarded or future network operations are planned.</w:t>
      </w:r>
    </w:p>
    <w:p>
      <w:r>
        <w:t>102 See Keolis minutes: "large networks / important cities are 'showcase contracts' for large operators: you do not necessarily make money but you acquire know-how, a reference. For Keolis, Lyon is thus a showcase contract, little or no expected profits for 6 years but an important showcase contract, an acquisition of experience for our local team. For Veolia, it is Rouen after the loss of Bordeaux. Veolia is very aggressive in Lille to have a showcase contract to replace Bordeaux. Operating a large network is about capitalizing on rare skills in the market (as few cities have developed networks combining heavy modes and others), it is about testing various innovations. There is a strong learning effect related to the operation of large networks."</w:t>
      </w:r>
    </w:p>
    <w:p>
      <w:r>
        <w:t>103 Montpellier or Nantes for example.</w:t>
      </w:r>
    </w:p>
    <w:p>
      <w:r>
        <w:rPr>
          <w:b/>
        </w:rPr>
        <w:t>[Pages 55–57]</w:t>
      </w:r>
    </w:p>
    <w:p>
      <w:r>
        <w:t>219. However, market transparency must be assessed in relation to the assumed coordination scenario, which in this case relies on a non-aggression strategy (absence of offers or at least of robust or attractive offers against competitors). The information necessary to detect a deviation is readily obtainable in the relevant market, given that, generally speaking, while the number of AOTs may initially seem significant, the annual number of competitive tenders is known to the incumbent operators. Moreover, competitive tenders are published, and all the more so known to the outgoing operator, who is primarily interested in detecting a deviation. Similarly, operators who have submitted bids are known during the procedure by the candidates for a tender.</w:t>
      </w:r>
    </w:p>
    <w:p>
      <w:r>
        <w:t>220. Finally, knowledge of the exact economic conditions of the selected offer does not appear necessary for detecting a deviation. Indeed, on the one hand, during negotiations, candidates can sometimes obtain information about the criteria, particularly financial ones, that an AOT might consider regarding an attractive or innovative proposal from one of the candidates. On the other hand, the information that can be obtained ex post by a non-selected candidate, including the amount of subsidy, is sufficient to identify an offer that would have been evidently aggressive.</w:t>
      </w:r>
    </w:p>
    <w:p>
      <w:r>
        <w:t>3. ON THE CONDITION OF DISSUASION</w:t>
      </w:r>
    </w:p>
    <w:p>
      <w:r>
        <w:t>221. For coordination to be stable, it is necessary that potential deviations can be punished. Threats of retaliation in the event of deviant behavior must be credible (once a deviation is detected, their implementation must leave no doubt) and sufficiently significant so that it is in the interest of each oligopolist to comply with the common course of action.</w:t>
      </w:r>
    </w:p>
    <w:p>
      <w:r>
        <w:t>222. The notifying parties argue that the implementation of retaliation is difficult in this market, given the heterogeneity of the networks. They assert that a deviation on a large network may be difficult to punish if no other network of similar importance is put out to tender at the same time.</w:t>
      </w:r>
    </w:p>
    <w:p>
      <w:r>
        <w:t>223. However, it is not necessary for the retaliation to concern a network of the same size as the one for which the deviation was observed. The parties themselves argue that each network constitutes a stake. The number of consultations organized each year (more than thirty from 2004 to 2006, between 22 and 27 from 2007 to 2009, including SEM) allows for the distribution of retaliations among several networks. Furthermore, the two groups are simultaneously present in other markets. Due to the existence of multi-market contacts, a deviation in one of them can lead to retaliation in all others: this element is likely to strengthen the stability of any potential coordination.</w:t>
      </w:r>
    </w:p>
    <w:p>
      <w:r>
        <w:t>4. ON THE CONDITION OF NON-CHALLENGE</w:t>
      </w:r>
    </w:p>
    <w:p>
      <w:r>
        <w:t>224. For coordination to be beneficial to the companies involved, it must not be disrupted by other actors present, or potentially active, in the market. The emergence or strengthening of coordinated effects therefore depends on the effectiveness with which the common course of action can be challenged, both by clients and by competitors.</w:t>
      </w:r>
    </w:p>
    <w:p>
      <w:r>
        <w:t>225. The parties argue that an attempt at collusion would be immediately challenged, both by the negotiating power of the AOTs, which could opt for another management mode (mainly public management) or take measures to increase the number of credible participants, and by RATP, a credible competitor capable of making aggressive offers, which could act as a maverick capable of destabilizing any potential coordination.</w:t>
      </w:r>
    </w:p>
    <w:p>
      <w:r>
        <w:t>226. Regarding the AOTs, as noted above, their negotiating power is not sufficient to compensate for the decrease in the number of candidates. Similarly, the AOTs lack means of action against a coordination that reduces the number of suppliers or encourages one of these suppliers not to make their best efforts to win the contract.</w:t>
      </w:r>
    </w:p>
    <w:p>
      <w:r>
        <w:t>227. Regarding RATP Development, the more active and aggressive presence of this new entrant will not be sufficient, for the reasons already mentioned, to fully compensate for the restrictive effects of competition of the operation. However, it is true, as the parties argue, that coordinated behavior by Kéolis and the new entity, consisting of one not making an aggressive offer on the networks for which the other is the outgoing operator, in order to allow the latter to win the contract at a supra-competitive price, is not sustainable if a third party is likely to make an aggressive offer and win the contract.</w:t>
      </w:r>
    </w:p>
    <w:p>
      <w:r>
        <w:t>228. Even measured over the next two or three years, the competitive pressure exerted by RATP Development will be capable of destabilizing a collusive oligopoly. Indeed, from the perspective of the members of the coordination, RATP's participation in a tender will occur randomly, both in terms of the number of meetings and the cities concerned, with no reason to assume that the disruption will occur equally across the defensive tenders of each of the two oligopolists. This risk is all the greater since, as the parties point out, given RATP's still limited network portfolio in the market, its aggressiveness will not be constrained by retaliation risks, but only by the scarcity of its resources or the choices made by its strategic plan.</w:t>
      </w:r>
    </w:p>
    <w:p>
      <w:r>
        <w:t>5. CONCLUSION ON COORDINATED EFFECTS</w:t>
      </w:r>
    </w:p>
    <w:p>
      <w:r>
        <w:t>229. The strengthening of RATP's presence decreases the predictability of the behavior of the competitive fringe for the main actors and increases the risks associated with coordination. This is all the more true since, unlike explicit coordination, tacit coordination does not incorporate the complex mechanisms of compensation. It is likely to make any potential common course of action less stable and influence the incentives for oligopolists to deviate.</w:t>
      </w:r>
    </w:p>
    <w:p>
      <w:r>
        <w:t>230. Under these conditions, the operation cannot be regarded as having the effect of creating or strengthening a risk of coordinated behavior.</w:t>
      </w:r>
    </w:p>
    <w:p>
      <w:r>
        <w:t>II. On the departmental markets for interurban road passenger transport (outside Ile-de-France)</w:t>
      </w:r>
    </w:p>
    <w:p>
      <w:r>
        <w:t>231. The characteristics of the interurban transport markets will be successively addressed (A), the measurement of the expected unilateral effects of the operation in the departments affected by it (B). Finally, the risks of coordinated effects in these same markets will be briefly discussed (C).</w:t>
      </w:r>
    </w:p>
    <w:p>
      <w:r>
        <w:t>A. CHARACTERISTICS OF THE INTERURBAN TRANSPORT MARKETS</w:t>
      </w:r>
    </w:p>
    <w:p>
      <w:r>
        <w:t>232. These markets are characterized both by the central role played by the calls for tenders launched by local authorities (1), the presence of numerous small suppliers (2), the significant use of groupings and subcontracting (3), the existence of economies of scale and geographical synergies (4), and finally, the maintenance of other barriers to entry (5), without a strong negotiating power of the organizing authorities being observed (6).</w:t>
      </w:r>
    </w:p>
    <w:p>
      <w:r>
        <w:t>1. MARKETS STRUCTURED AROUND CALLS FOR TENDERS ORGANIZED BY LOCAL AUTHORITIES</w:t>
      </w:r>
    </w:p>
    <w:p>
      <w:r>
        <w:t>233. The demand for interurban road transport comes from local authorities proceeding through calls for tenders and private actors (private and occasional transport). Most interurban operators base their profitability on these two sources of revenue. However, the investment decisions (vehicles, depots) of operators are often dependent on obtaining a public contract. Consequently, the driving force behind interurban activity and the competitive dynamics among transporters depend on winning tenders, the majority of which come from general councils104, although they do not cover the entire market. They will therefore be given particular attention in the analysis.</w:t>
      </w:r>
    </w:p>
    <w:p>
      <w:r>
        <w:t>234. The parties argue that in interurban transport, although lots are allocated through calls for tenders, a market share analysis remains the most relevant approach to assess their competitive position. In this regard, they first observe that the competitive tenders for interurban lines are more frequent than the calls for tenders in the urban market. They also emphasize that, since the operator owns the equipment in the interurban market, competition is more about production capacity (buses/deposits) than price competition (of the "Bertrand" type). In doing so, they cite elements of economic theory according to which, when companies engage in price competition (of the "Bertrand" type) and face capacity constraints, the resulting equilibrium corresponds to competition by quantities (of the "Cournot" type). The parties thus conclude that, in this case, market shares evaluated in terms of the number of buses are relevant for assessing their competitive position.</w:t>
      </w:r>
    </w:p>
    <w:p>
      <w:r>
        <w:t>104 Cf. point 1044 of the notification form: "the demand for regular and school transport services comes overwhelmingly from general councils and not from regional councils, with regional road services representing a very small share of interurban activity."</w:t>
      </w:r>
    </w:p>
    <w:p>
      <w:r>
        <w:rPr>
          <w:b/>
        </w:rPr>
        <w:t>[Pages 58–60]</w:t>
      </w:r>
    </w:p>
    <w:p>
      <w:r>
        <w:t>235. However, the frequency of competitive bidding is very variable and generally remains dependent on the degree of allotment practiced by the AOT105. Furthermore, regarding the arguments put forward to justify the existence of competition in quantities, it should be noted that in interurban transport, operators bear the investment in rolling stock. However, the relevance of an approach in terms of capacities to assess the competitive position of carriers depends on how easily they can adjust their production means to demand. It appears that the difficulties in adjusting the fleet of rolling stock, if they exist, are not insurmountable, particularly for large groups such as Transdev, Veolia Transport, or Keolis, which have greater financial resources than independent companies. Indeed, the parties themselves acknowledge that it is possible to increase their vehicle stocks, notably through the second-hand market or leasing106. Moreover, an operator facing capacity constraints (or constrained by the location of its depots) can resort to subcontracting or bidding for tenders in a grouping of companies, options that the parties frequently utilize, as evidenced by the data submitted during the investigation.</w:t>
      </w:r>
    </w:p>
    <w:p>
      <w:r>
        <w:t>236. Nevertheless, the strong allotment of interurban tenders and the non-equivalence of lots107 do not allow for an analysis of the frequency of encounters between the parties. The latter also argue that the lots are complementary and that the strategy for responding to one lot cannot be understood independently of an offer made on another lot. They explain that the lots correspond to routes whose layout is more or less relevant depending on the location of the bidders' depots: this factor directly influences the cost structure of the operators.</w:t>
      </w:r>
    </w:p>
    <w:p>
      <w:r>
        <w:t>237. However, the number and nature of the lots offered for tender in each department, as well as the number and identity of potential candidates, are essential determinants of the intensity of competition in such markets. This will therefore be taken into account.</w:t>
      </w:r>
    </w:p>
    <w:p>
      <w:r>
        <w:t>2. MARKETS CHARACTERIZED BY THE PRESENCE OF MANY SMALL PROVIDERS</w:t>
      </w:r>
    </w:p>
    <w:p>
      <w:r>
        <w:t>238. The structure of competition coexists with large national transport groups alongside small and medium-sized independent enterprises ("SMEs")108. The parties believe that these local independent operators exert intense competitive pressure on the groups, particularly for obtaining regular routes, and cite actors who hold significant positions in the departments affected by the operation109.</w:t>
      </w:r>
    </w:p>
    <w:p>
      <w:r>
        <w:t>105 In a heavily allotted network, it is likely that a number of lots will expire on different dates. However, regardless of the degree of allotment, at least three of the eleven affected departments that responded to the European Commission's market test state that they re-tender all or part of the interurban lots simultaneously at the end of periods ranging from 6 to 10 years.</w:t>
      </w:r>
    </w:p>
    <w:p>
      <w:r>
        <w:t>106 Cf § 1019 of the notification form.</w:t>
      </w:r>
    </w:p>
    <w:p>
      <w:r>
        <w:t>107 Among the departments affected by the operation, Gard offers a single lot for all its routes, while Savoie proposes one lot per route, totaling more than 500 lots.</w:t>
      </w:r>
    </w:p>
    <w:p>
      <w:r>
        <w:t>108 According to a Xerfi study provided by the parties, nearly one in two companies had fewer than ten employees in the interurban sector in 2007. See also point 1029 of the notification form.</w:t>
      </w:r>
    </w:p>
    <w:p>
      <w:r>
        <w:t>109 The Lucien Kunegel groups (Haut-Rhin, Bas-Rhin), Suma (Bouches-du-Rhône), the Blanc group (Var). See also the notification form, §1089: "some independent actors are large companies such as the Faure, Fast, Philibert, Ray FF, Aca Travel, Lacroix, Lucien Kunegel groups, etc."</w:t>
      </w:r>
    </w:p>
    <w:p>
      <w:r>
        <w:t>239. However, the size of these independent carriers strongly constrains the type of competition they can pose to large national groups, depending on the size, nature, and scope covered by a lot or a tender.</w:t>
      </w:r>
    </w:p>
    <w:p>
      <w:r>
        <w:t>240. Regarding the size of the lots, the hearings conducted confirm the trend towards the globalization of tenders or, at least, the rationalization of the number of lots to increase the size and value of the lots to make them more attractive110. Thus, Keolis emphasizes that there is: "a trend towards the globalization of tenders, a phenomenon of concentration of routes (...) which encourages larger groups to bid: they seek markets of critical size. (...). The more the market is allotted and the routes fragmented, the less likely we are to bid." Today, 12.5% of metropolitan departments group all routes into a single lot, putting the entirety of an interurban network or a substantial part of it (regular routes) out to competition. The parties are present on more than 80% of single lots, that is, in 10 of the 12 departments using this practice111. The type of allotment practiced, particularly in the case of single lots, will therefore be given special attention during the departmental analysis.</w:t>
      </w:r>
    </w:p>
    <w:p>
      <w:r>
        <w:t>241. Regarding the nature of interurban tenders, the AOTs more frequently resort to public service delegations ("DSP") for their regular routes, keen to engage the delegate in the revenues and attendance of the routes, and sometimes with the aim of establishing unique or zonal pricing systems. However, the DSP mechanism112 complicates the financial risk assessment for SMEs113. The GART emphasizes that "generally, SMEs compete little with large groups; they also have difficulties responding to tenders that are becoming increasingly complex. Indeed, in interurban transport, the trend is towards the re-globalization of tenders and the proposal of DSP rather than public contracts, which tends to complicate interurban tenders."</w:t>
      </w:r>
    </w:p>
    <w:p>
      <w:r>
        <w:t>242. Regarding the scope covered by interurban tenders, the allotment of AOTs can be geographical (basins) or functional (regular transport, school transport, demand-responsive transport, etc.). However, the profitability of a coach varies significantly depending on the type of route on which it is operated: operating a school route is structurally less profitable than a regular route, as "pick-up" is limited to school hours and periods. The subsidiaries of national groups tend to prioritize the operation of regular routes, leaving school circuits to independents. This point has been notably developed by the AGIR association: "school circuits alone are not profitable (it is mainly SMEs that accept low margins and undertake significant work to reuse vehicles and re-employ drivers). Regular transport is more profitable (notably express routes), the advantage of combining 'regular' and 'school' lies in optimizing vehicles. Occasional transport is an important supplement for interurban carriers." This is confirmed by the association of independent SMEs Réunir: "large groups prioritize regular routes under DSP, a segment on which they generate much more added value (...) while SMEs are awarded public contracts for school routes for which they must find ways to reuse vehicles during off-peak periods (holidays...) and where drivers are part-time."</w:t>
      </w:r>
    </w:p>
    <w:p>
      <w:r>
        <w:t>243. National-scale groups, which bear higher structural costs than SMEs, seek a more lucrative base of routes and prioritize regular routes115. These positioning strategies are reflected in the distribution of routes among operators. During its hearing, Réunir explained that "we can estimate, in interurban transport, the share of independents, in terms of vehicles as well as in terms of turnover, at 2/3 for independents (all activities combined) and 1/3 for groups. The ratio reverses for regular transport, the proportion is 20% for independents, 80% for groups [...]. In the school segment, SMEs account for more than 60%. In the tourism segment, large groups are marginal."</w:t>
      </w:r>
    </w:p>
    <w:p>
      <w:r>
        <w:t>244. The parties have submitted estimates of market shares in value by aggregating the publicly available turnover figures of their competitors present in each department, which would indicate that they are correlated with those in vehicles. This can be explained by the fact that SMEs, holders of one or more school circuits, compensate and make their fleets of coaches profitable by positioning themselves in the private occasional sector (companies, transport of seasonal workers, local tourist activities, etc.). In occasional transport, SMEs also exert little competitive pressure on groups that prefer larger contracts.</w:t>
      </w:r>
    </w:p>
    <w:p>
      <w:r>
        <w:t>245. In certain market configurations, the self-selection of providers leads them to more complementary than competitive positions, a dimension that cannot be translated by market shares of operators in terms of the number of vehicles. SMEs and national-scale groups adopt positioning strategies that allow them to coexist without necessarily engaging in direct competition during tenders.</w:t>
      </w:r>
    </w:p>
    <w:p>
      <w:r>
        <w:t>3. A SIGNIFICANT USE OF GROUPINGS AND SUBCONTRACTING</w:t>
      </w:r>
    </w:p>
    <w:p>
      <w:r>
        <w:t>246. The complementarity of the offerings of large national groups, on the one hand, and those of small independent operators, on the other hand, is also confirmed by the use of subcontracting or groupings of companies.</w:t>
      </w:r>
    </w:p>
    <w:p>
      <w:r>
        <w:t>247. Regarding subcontracting, the three main transport groups resort to it quite frequently based on annually established contracts116. The contracts subcontracted by Veolia and Transdev to third-party companies account for up to 10% of the departmental vehicle fleet117. The market shares in vehicles provided by the parties therefore imperfectly reflect the results of the tenders and the market power of the companies as expressed therein. The winner of the tender is indeed the principal contractor and not the subcontractor. The latter is not in direct contact with the AOT and benefits only very indirectly from a reputation effect for the...</w:t>
      </w:r>
    </w:p>
    <w:p>
      <w:r>
        <w:rPr>
          <w:b/>
        </w:rPr>
        <w:t>[Pages 61–63]</w:t>
      </w:r>
    </w:p>
    <w:p>
      <w:r>
        <w:t>subsequent consultations and remains less well compensated118. The subcontracting link can also negatively affect a competitor's competitive aggressiveness during future calls for tenders depending on the "retaliation" it incurs. However, the subcontracting relationship does not always reflect an economic power dynamic but can also result from geographical complementarities119.</w:t>
      </w:r>
    </w:p>
    <w:p>
      <w:r>
        <w:t>248. Temporary groupings of companies formed to respond to calls for tenders are also common. They can prove pro-competitive when they allow firms with limited capacities to access public markets that are little or not at all allocated, which is the case for several affected departments. From the perspective of the bidders, the grouping allows for the transparency of the offer that subcontracting does not provide120 (reputation effect, references). The parties further believe that independent companies can easily group together and win contracts, as evidenced by two examples they cite in the Var department121. However, these are exceptions, and these groupings are most often backed by one of the large groups that acts as the representative. The AGIR association emphasizes during its hearing that "groupings are rarely autonomous from the groups if one or two groups are present locally."</w:t>
      </w:r>
    </w:p>
    <w:p>
      <w:r>
        <w:t>249. While groupings allow certain small players to access the market, they do not enable competition to be animated as effectively since these SMEs are not themselves candidates for the calls for tenders: the candidacy of a grouping equates to that of a single candidate. When the use of groupings is frequent, calculating market shares based on the number of vehicles each carrier operates does not reflect the reality of competition as it occurs within the framework of the calls for tenders organized by the AOT. For example, in the Gard, the allocation of a certain number of vehicles to each of the 22 companies present in the department leads to a significant overestimation of the intensity of competition since, in fact, all regular and school lines in the department have been awarded to a grouping composed of the local subsidiary of Veolia Transport and 18 independent companies.</w:t>
      </w:r>
    </w:p>
    <w:p>
      <w:r>
        <w:t>250. The reality of groupings on the animation of competition and the effects of the operation on the opportunities for grouping for small operators will therefore be taken into account in the continuation of the competitive analysis.</w:t>
      </w:r>
    </w:p>
    <w:p>
      <w:r>
        <w:t>4. ECONOMIES OF SCALE AND GEOGRAPHICAL SYNERGIES</w:t>
      </w:r>
    </w:p>
    <w:p>
      <w:r>
        <w:t>251. The optimization of a fleet of vehicles is an essential aspect of a provider's competitiveness, as confirmed by all the actors interviewed, whether they are SMEs or groups122. The possession of strategically located depots constitutes a substantial advantage118. However, the ability to pool vehicles and depots by an operator assumes that the latter has a critical size allowing it to be awarded a sufficiently large, extensive, and varied portfolio of lines to derive a real advantage from this optimization effort. Companies like Keolis or CarPostal confirm that the strategy of groups in interurban transport relies on the search for "critical size markets" necessary for "entry into a department to be profitable." The market share indicator, expressed in terms of the number of vehicles as well as in value, tends to underestimate the actual position of the parties by not taking into account the economies of scale that the new entity will be able to achieve beyond a certain level of presence in a departmental market, allowing it to increase its market power.</w:t>
      </w:r>
    </w:p>
    <w:p>
      <w:r>
        <w:t>252. The operation of interurban networks in neighboring departments by the same operator confers a competitive advantage arising from the rationalization of resources and costs. The pooling of human resources (drivers, maintenance technicians, managers, etc.) and material resources (depots, administrative offices) constitutes a lever for cost optimization both upstream, in the selection and preparation of responses to calls for tenders, and downstream, during the operation of the awarded networks (maintenance, optimization of personnel loads). Operating a continuum of depots and lines across several departments provides a certain flexibility in sizing a fleet of vehicles and represents an advantage, particularly for responding to calls for tenders concerning lines that exceed departmental borders, such as regional express links, which seem to yield higher profitability than other interurban lines123.</w:t>
      </w:r>
    </w:p>
    <w:p>
      <w:r>
        <w:t>253. Thus, the analysis will take into account the position of the new entity in the interurban markets of neighboring departments as well as its potential position in urban areas within the department in question.</w:t>
      </w:r>
    </w:p>
    <w:p>
      <w:r>
        <w:t>5. OTHER BARRIERS TO ENTRY INTO THE MARKET</w:t>
      </w:r>
    </w:p>
    <w:p>
      <w:r>
        <w:t>254. Since the equipment is the responsibility of the operator in interurban transport calls for tenders, entry into this market requires making a number of investments essential for operation, such as the acquisition of vehicles and depots. Regarding personnel investment, as noted by the notifying parties, branch agreements, particularly those of April 18, 2002, and July 7, 2009, organize, under certain conditions, the transfer of contracts from the outgoing company to the incoming company.</w:t>
      </w:r>
    </w:p>
    <w:p>
      <w:r>
        <w:t>255. The parties consider that these barriers to entry are not significant and are only related to the investments required to access the market, with the acquisition of coaches being possible through the secondary market and depots being easily rented or purchased, approximately corresponding to the cost of land in rural areas.</w:t>
      </w:r>
    </w:p>
    <w:p>
      <w:r>
        <w:t>256. The market investigation does not confirm all of these elements, at least with regard to the resources of independent SMEs in the interurban market. The cost of constructing a depot (excluding land costs) is estimated between 1 and 1.5 million euros. Moreover, the frequent updating of safety standards for coaches124 renders vehicles quickly obsolete or less competitive. Indeed, the vast majority of AOTs assign a technical score to the offers submitted to them, taking into account, among other things, the age of the vehicles made available for operation. Interurban operators are encouraged to renew their fleets, and the second-hand market sometimes proves to be less relevant.</w:t>
      </w:r>
    </w:p>
    <w:p>
      <w:r>
        <w:t>257. In any case, operators not established in a department are economically disincentivized to invest (in depots, coaches) if they are not certain of obtaining the operation of a sufficient number of lines to make their investments profitable. The AOTs themselves acknowledge that the cost of establishing a local presence is likely to be discouraging given the low amounts of revenue represented by interurban markets125.</w:t>
      </w:r>
    </w:p>
    <w:p>
      <w:r>
        <w:t>258. All interviewed actors believe that entry into the market based on investments made ex-nihilo is unrealistic, and all emphasize that establishments are made through external growth depending on acquisition opportunities. This is indeed the strategy adopted by the major players in the sector over the past ten years. The Réunir association specifies that "the groups' desire to establish themselves was to avoid creating companies ex nihilo but primarily to acquire geographical market shares by buying SMEs."</w:t>
      </w:r>
    </w:p>
    <w:p>
      <w:r>
        <w:t>259. It also emerges from the market test that potential entrants, mainly large groups given the financial capacity required for external growth operations, take into account two other parameters: on the one hand, the geographical logic of the target in relation to their existing establishments126 and on the other hand, the prospect of being able to achieve critical size and realize economies of scale in relation to the position of other players in the department. Thus, CarPostal explains, "for entry into a department to be profitable, it is necessary to achieve critical size. Holding 10% of an interurban network allows for this critical size, unless another operator holds 80% of the market and is able to lock it down." Elements provided by an AOT during the market test confirm the break-even threshold for entry into a department at around 10% market share in terms of the number of vehicles. The company Keolis gives the example of Charente-Maritime, where the decision of the General Council to move to a single lot for all its interurban transport encouraged it to respond even though it was not present in that department. However, in other "single lot" departments where the position of the outgoing operator was strong, Keolis's strategy was different. Considering the position of competitors can therefore prove to be discouraging, as confirmed by RATP Development.</w:t>
      </w:r>
    </w:p>
    <w:p>
      <w:r>
        <w:t>260. The establishment logic of foreign operators is not different and relies on a geographical logic. Thus, CarPostal chose to establish itself "with an action perimeter of 250 km from the Franco-Swiss border," just as Vectalia did from the Spanish border. Deutsche Bahn responded to a call for tenders in Moselle. However, these foreign operators face barriers124.</w:t>
      </w:r>
    </w:p>
    <w:p>
      <w:r>
        <w:rPr>
          <w:b/>
        </w:rPr>
        <w:t>[Pages 64–66]</w:t>
      </w:r>
    </w:p>
    <w:p>
      <w:r>
        <w:t>additional to entering these markets, of a linguistic, administrative, and cultural nature127.</w:t>
      </w:r>
    </w:p>
    <w:p>
      <w:r>
        <w:t>261. The geographical market delineation having been left open, the decision-making practice had considered that all nationally sized actors represented a source of potential competition, as highlighted by the notifying parties. However, the in-depth analysis conducted on the occasion of the present operation leads to adopting a departmental geographical delineation of the interurban road passenger transport market outside Ile-de-France, and the elements emerging from the market investigation allow for the consideration that the only credible potential entrants in a given market are national-scale operators present in the departments bordering the analyzed department.</w:t>
      </w:r>
    </w:p>
    <w:p>
      <w:r>
        <w:t>262. The parties believe that independent medium-sized operators also represent a form of potential competition. However, the scale of the investments required to establish a credible presence or acquire an already established company is beyond the reach of most independent operators, who cannot be seen as a sufficient source of rivalry.</w:t>
      </w:r>
    </w:p>
    <w:p>
      <w:r>
        <w:t>6. THE NEGOTIATING POWER OF TRANSPORT ORGANIZING AUTHORITIES</w:t>
      </w:r>
    </w:p>
    <w:p>
      <w:r>
        <w:t>263. The majority of interurban AOTs surveyed by the community market test believe they have a negotiating power that they assess as "medium" or "weak" in relation to transporters.</w:t>
      </w:r>
    </w:p>
    <w:p>
      <w:r>
        <w:t>264. The parties, reiterating arguments already mentioned regarding the urban transport market, nonetheless believe that interurban AOTs have the power to stimulate competition through the re-allocation of their markets, either by increasing the size and value of lots to attract new competitors or by decreasing their size to allow independent operators to exert greater competitive pressure on each lot. The parties also argue that transitioning to management is a credible alternative for interurban AOTs.</w:t>
      </w:r>
    </w:p>
    <w:p>
      <w:r>
        <w:t>265. Regarding re-allocation, AOTs responding to the market test emphasize that the primary role of allotment is not to stimulate competition but to optimize the service to the various population basins of the department while maintaining a diversified local industrial fabric. In addition to considering local issues, opportunities for re-allocation are quite infrequent since different lots generally do not expire at the same time, and the duration of the lots themselves tends to be extended (between 5 and 10 years) to account for the depreciation periods of vehicles. Finally, all market actors highlight the trend towards the globalization of lots rather than the definition of smaller lots, as the multiplication of small lots generates significant management costs for general and regional councils. Moreover, the diversity of proposed lines (school, regular) and the strong asymmetry of capacity adjustments between SMEs and national-scale groups mean that the fragmentation of lots does not necessarily result in a homogeneous redistribution of competitive pressure across all lots.</w:t>
      </w:r>
    </w:p>
    <w:p>
      <w:r>
        <w:t>127 See responses to the European Commission questionnaire and as noted by the Competition Authority in its decision No. 10-DCC-02 mentioned above.</w:t>
      </w:r>
    </w:p>
    <w:p>
      <w:r>
        <w:t>266. Regarding the transition to management, the credibility of such a threat by an AOT during the negotiation of its contracts depends on its degree of preparation. Establishing interurban management requires heavy investments in rolling stock and mastery of operational data, which AOTs generally do not possess. Consequently, this threat can be considered quite implausible except in cases where a departmental management has already been established: the AOT can then consider expanding it based on the experience gained.</w:t>
      </w:r>
    </w:p>
    <w:p>
      <w:r>
        <w:t>B. ANALYSIS OF UNILATERAL EFFECTS ON DEPARTMENTAL MARKETS</w:t>
      </w:r>
    </w:p>
    <w:p>
      <w:r>
        <w:t>267. This analysis will first involve a methodological discussion on the question of what is the most relevant measure of market power (1). It will then focus on the departments concerned by the operation (2), which will be examined one by one (3 to 13).</w:t>
      </w:r>
    </w:p>
    <w:p>
      <w:r>
        <w:t>1. METHODOLOGICAL POINT ON THE CALCULATION OF MARKET SHARES</w:t>
      </w:r>
    </w:p>
    <w:p>
      <w:r>
        <w:t>a) Number of lines or number of vehicles?</w:t>
      </w:r>
    </w:p>
    <w:p>
      <w:r>
        <w:t>268. In local interurban markets, national decision-making practice has retained for the competitive analysis market shares based on the number of lines128 or the number of vehicles129, in the absence of competition issues.</w:t>
      </w:r>
    </w:p>
    <w:p>
      <w:r>
        <w:t>269. The parties submitted to the European Commission market shares expressed in the number of vehicles, estimating that market shares based on the number of lines are likely to introduce a bias given the great variability in the length of interurban lines and the frequency of coaches operating on them. These market shares correspond to the number of vehicles owned as of January 1, 2010, calculated from the number of community licenses granted in each department for interurban vehicles130. The parties have reprocessed this data, both for their subsidiaries and for their competitors, to retain only the community licenses corresponding to vehicles actually deployed in the department and not in that of the company's registered office.</w:t>
      </w:r>
    </w:p>
    <w:p>
      <w:r>
        <w:t>270. To support the relevance of market shares expressed in the number of vehicles, the parties submitted estimates of these shares in value, which would indicate that there is no significant bias between market shares in volume (number of coaches owned) and those expressed in value. However, the parties themselves highlighted the methodological difficulties encountered in delineating the strictly departmental and interurban share of these revenues.</w:t>
      </w:r>
    </w:p>
    <w:p>
      <w:r>
        <w:t>b) Other criteria to combine with the number of vehicles</w:t>
      </w:r>
    </w:p>
    <w:p>
      <w:r>
        <w:t>128 See letters from the Minister of Economy No. C2000-39 and No. C2000-40 dated June 7, 2000.</w:t>
      </w:r>
    </w:p>
    <w:p>
      <w:r>
        <w:t>129 See the letter from the Minister of Economy No. C2002-06 dated May 3, 2002, and the decision of the Competition Authority No. 10-DCC-83 dated July 27, 2010, regarding the exclusive acquisition of certain assets of the Transdev and Veolia Transport groups by the RATP group.</w:t>
      </w:r>
    </w:p>
    <w:p>
      <w:r>
        <w:t>130 Data published by the Ministry of Transport in the passenger register.</w:t>
      </w:r>
    </w:p>
    <w:p>
      <w:r>
        <w:t>131 Excluding licenses corresponding to urban buses.</w:t>
      </w:r>
    </w:p>
    <w:p>
      <w:r>
        <w:t>271. The simplicity and relative robustness of market shares expressed in the number of vehicles do not undermine the necessity to mobilize other, more qualitative criteria to assess the actual position of the parties in a market that primarily operates through calls for tenders.</w:t>
      </w:r>
    </w:p>
    <w:p>
      <w:r>
        <w:t>272. Market shares indeed provide a preliminary analysis of the relative size of the parties that allows for the exclusion, in certain departments, of risks of harm to competition. However, the market share indicator imperfectly measures the competitive position of the parties at the time of calls for tenders. The absence of available data prior to January 1, 2010, also does not allow for an assessment of the stability of market shares over time, a condition mentioned earlier to support the predictive nature of market shares when competition in the market is organized through calls for tenders. Furthermore, the market share expressed in the number of vehicles tends, in this case, to underestimate the actual position of the parties given the specificities of the interurban market that will be outlined below and taken into account in the analysis.</w:t>
      </w:r>
    </w:p>
    <w:p>
      <w:r>
        <w:t>273. In any case, the analysis in terms of capacities, with market shares calculated in the number of vehicles, will need to be supplemented by qualitative elements relating to the structure of competition, the credibility of the suppliers, and the nature of the contracts offered for tender in order to evaluate the competitive position of the new entity during future calls for tenders.</w:t>
      </w:r>
    </w:p>
    <w:p>
      <w:r>
        <w:t>c) Non-consideration of management</w:t>
      </w:r>
    </w:p>
    <w:p>
      <w:r>
        <w:t>274. Regarding the scope of the data to be retained for the analysis of vehicle data, as in the urban market, the parties emphasize that transitioning to management is an option available to interurban AOTs that are dissatisfied with the services of their contracted transporters132. They therefore propose to take into account in the analysis the market share of managements, which could exert competitive pressure on the parties. However, for the same reasons as those outlined in the analysis of the urban market, transitioning to management constitutes a form of self-consumption by AOTs133 and management is not intended to intervene in the market to meet needs other than those for which it was established.</w:t>
      </w:r>
    </w:p>
    <w:p>
      <w:r>
        <w:t>275. However, the notifying parties emphasize that many departmental managements often intervene to meet needs other than those for which they were initially established and thus engage in private and occasional transport activities. They believe that these managements contribute to the competitive dynamics of departmental markets, with general councils not hesitating to have the management they created compete in the calls for tenders they organize.</w:t>
      </w:r>
    </w:p>
    <w:p>
      <w:r>
        <w:t>276. The market test has only confirmed this use of managements in a few very exceptional cases, for managements with a very large number of vehicles. To the extent that considering managements of this size would not change the conclusions of the competitive analysis as they will be presented below, there is no need to resolve this issue: the relative capacities of the suppliers will be presented for all departments without taking into account the vehicles owned by managements.</w:t>
      </w:r>
    </w:p>
    <w:p>
      <w:r>
        <w:t>132 See point 1030 of the notification form.</w:t>
      </w:r>
    </w:p>
    <w:p>
      <w:r>
        <w:t>133 See in particular the opinions of the Competition Council dated November 12, 1997, and July 4, 2006, according to which self-consumption should not be considered as part of the supply in a market.</w:t>
      </w:r>
    </w:p>
    <w:p>
      <w:r>
        <w:rPr>
          <w:b/>
        </w:rPr>
        <w:t>[Pages 67–69]</w:t>
      </w:r>
    </w:p>
    <w:p>
      <w:r>
        <w:t xml:space="preserve">2. DEPARTMENTS AFFECTED BY THE OPERATION  </w:t>
        <w:br/>
        <w:t xml:space="preserve">277. The present operation reveals overlaps in activity across 17 departmental markets for interurban road passenger transport.  </w:t>
        <w:br/>
        <w:t xml:space="preserve">278. Based on the data regarding the number of vehicles provided by the parties, the table below summarizes the addition of market shares and the measurement of supply concentration in each departmental market affected by the operation:  </w:t>
        <w:br/>
        <w:t xml:space="preserve">Veolia New IHH post-  </w:t>
        <w:br/>
        <w:t xml:space="preserve">Region Department Transdev Delta IHH  </w:t>
        <w:br/>
        <w:t xml:space="preserve">Transport entity operation134  </w:t>
        <w:br/>
        <w:t xml:space="preserve">Eure-et-Loir [5-10]% [30-40]% [40-50]% 2611 368  </w:t>
        <w:br/>
        <w:t xml:space="preserve">Centre  </w:t>
        <w:br/>
        <w:t xml:space="preserve">Loir-et-Cher [5-10]% [40-50]% [40-50]% 3400 629  </w:t>
        <w:br/>
        <w:t xml:space="preserve">Champagne-Ardenne Marne [0-5]% [5-10]% [10-20]% -  </w:t>
        <w:br/>
        <w:t xml:space="preserve">Meurthe-et-Moselle [20-30]% [5-10]% [20-30]% 1519 255  </w:t>
        <w:br/>
        <w:t xml:space="preserve">Lorraine  </w:t>
        <w:br/>
        <w:t xml:space="preserve">Moselle [0-5]% [30-40]% [40-50]% 2021 185  </w:t>
        <w:br/>
        <w:t xml:space="preserve">Bas-Rhin [0-5]% [10-20]% [20-30]% 693 133  </w:t>
        <w:br/>
        <w:t xml:space="preserve">Alsace  </w:t>
        <w:br/>
        <w:t xml:space="preserve">Haut-Rhin [10-20]% [20-30]% [30-40]% 2371 416  </w:t>
        <w:br/>
        <w:t xml:space="preserve">Franche-Comté Haute-Saône [0-5]% [5-10]% [10-20]% -  </w:t>
        <w:br/>
        <w:t xml:space="preserve">Savoie [20-30]% [5-10]% [30-40]% 1251 343  </w:t>
        <w:br/>
        <w:t xml:space="preserve">Rhône-Alpes Haute-Savoie [10-20]% [10-20]% [30-40]% 2218 700  </w:t>
        <w:br/>
        <w:t xml:space="preserve">Isère [0-5]% [0-5]% [0-5]% -  </w:t>
        <w:br/>
        <w:t xml:space="preserve">Var [5-10]% [30-40]% [40-50]% 2530 557  </w:t>
        <w:br/>
        <w:t xml:space="preserve">Provence-Alpes-Côte  </w:t>
        <w:br/>
        <w:t xml:space="preserve">Vaucluse [30-40]% [5-10]% [40-50]% 2270 451  </w:t>
        <w:br/>
        <w:t xml:space="preserve">d'Azur  </w:t>
        <w:br/>
        <w:t xml:space="preserve">Bouches-du-Rhône [5-10]% [10-20]% [20-30]% 1628 301  </w:t>
        <w:br/>
        <w:t xml:space="preserve">Languedoc- Hérault [10-20]% [0-5]% [10-20]% -  </w:t>
        <w:br/>
        <w:t xml:space="preserve">Roussillon Gard [0-5]% [20-30]% [20-30]% 826 135  </w:t>
        <w:br/>
        <w:t xml:space="preserve">Aquitaine Pyrénées-Atlantiques [5-10]% [5-10]% [10-20]% -  </w:t>
        <w:br/>
        <w:t xml:space="preserve">Table 8 - Market shares in number of vehicles  </w:t>
        <w:br/>
        <w:t xml:space="preserve">279. Thus, in 11 of the 17 affected departments, the operation will create a group holding more than 25% of the fleet in the department and, for 10 of them, a significant concentration of supply in vehicles of interurban transport operators135. In the other six departments, the market share and supply concentration indicators suggest that the operation is not likely to harm competition.  </w:t>
        <w:br/>
        <w:t xml:space="preserve">280. The competitive analysis will therefore focus on the following eleven departmental markets: Vaucluse (84), Loir-et-Cher (41), Haute-Savoie (74), Var (83), Eure-et-Loir (28), Gard (30), Moselle (57), Meurthe-et-Moselle (54), Haut-Rhin (68), Savoie (73), and Bouches-du-Rhône (13).  </w:t>
        <w:br/>
        <w:t xml:space="preserve">281. Given the specificities of the interurban market outlined above, the position of the new entity in each of the 11 departments will be evaluated with regard to:  </w:t>
        <w:br/>
        <w:t xml:space="preserve">134 The variation of the IHH index was not provided by the parties for the departments where the market share of the new entity is below 15%. In any case, these would not alter the analysis.  </w:t>
        <w:br/>
        <w:t>135 It appears that in 10 of the 17 departments, the operation results in a concentration in terms of the number of coaches that exceeds the thresholds below which competition authorities usually consider that an operation is not likely to harm competition (post-operation IHH between 1000 and 2000 and variation of more than 250 or post-operation IHH above 2000 and variation of more than 150). See the guidelines of the Competition Authority.</w:t>
      </w:r>
    </w:p>
    <w:p>
      <w:r>
        <w:t xml:space="preserve">- its position in the departmental interurban market and its presence in the urban areas of the department, a significant portion of the parties' revenue being derived from serving areas on the outskirts of city centers,  </w:t>
        <w:br/>
        <w:t xml:space="preserve">- its interurban position at the borders of the analyzed department in order to take into account the flexibility enjoyed by the new entity in sizing its fleet of vehicles.  </w:t>
        <w:br/>
        <w:t xml:space="preserve">282. The analysis of effects will then be conducted considering, in particular, the presence of credible competitors in light of the allotment practiced.  </w:t>
        <w:br/>
        <w:t xml:space="preserve">3. VAUCLUSE  </w:t>
        <w:br/>
        <w:t xml:space="preserve">a) The position of the new entity in Vaucluse  </w:t>
        <w:br/>
        <w:t xml:space="preserve">283. In the market for interurban road passenger transport in Vaucluse, the new entity will become the leading interurban operator in the department with at least [40-50]% market share in terms of number of vehicles ([5-10]% for Veolia Transport136, [30-40]% for Transdev137).  </w:t>
        <w:br/>
        <w:t xml:space="preserve">284. This market share should be considered as a diminishing factor of the market power of the future entity in the department. Indeed, the market share of Transdev does not include the vehicles it subcontracts on its behalf to other independent transporters, which represent [10-20]% of the fleet in the department according to the parties' estimates.  </w:t>
        <w:br/>
        <w:t xml:space="preserve">285. It should also be noted that the new entity will operate the urban transport networks of the 4 main urban areas of the department (Avignon, Carpentras, Orange, Bollène) and part of the urban and school transport network138 organized by the Community of Agglomeration of Ventoux-Comtat Venaissin, which includes 26 municipalities, including Carpentras.  </w:t>
        <w:br/>
        <w:t xml:space="preserve">b) The position of the new entity in neighboring departments  </w:t>
        <w:br/>
        <w:t xml:space="preserve">286. The new entity will be present in the 5 departments bordering Vaucluse with [20-30]% market share in Bouches-du-Rhône, [20-30]% in Gard, [10-20]% in Alpes-de-Haute-Provence, [10-20]% in Drôme, and [40-50]% in Var. The new entity also becomes a co-operator of the regional express interurban line Arles-Avignon, co-operated by Transdev before the operation, and put out to competition by the Regional Council139.  </w:t>
        <w:br/>
        <w:t xml:space="preserve">287. The strong interurban presence of the new entity in the neighboring departments will allow it to benefit from operational synergies as well as a  </w:t>
        <w:br/>
        <w:t xml:space="preserve">136 Via the company "Les Rubans Bleus"  </w:t>
        <w:br/>
        <w:t xml:space="preserve">137 via its subsidiary "Sud Est Mobilités"  </w:t>
        <w:br/>
        <w:t xml:space="preserve">138 The operation of this network is ensured by a grouping of companies within which Transdev captures […]% of the annual revenue.  </w:t>
        <w:br/>
        <w:t>139 Regular regional road services are included in the market shares. See notification form §1049.</w:t>
      </w:r>
    </w:p>
    <w:p>
      <w:r>
        <w:t xml:space="preserve">great flexibility in sizing its fleet of vehicles, with vehicles and depots located at the administrative borders of Vaucluse likely to be mobilized to respond to calls for tenders in the department of Vaucluse.  </w:t>
        <w:br/>
        <w:t xml:space="preserve">c) The horizontal effects of the operation in Vaucluse  </w:t>
        <w:br/>
        <w:t xml:space="preserve">288. It should be noted that no nationally sized group is present in the department. After the operation, the competitive pressure to which the new entity will be subjected will rely on four independent transporters: Voyages Arnaud ([10-20]%), Voyages Raoux ([10-20]%), Cars Lieutaud ([5-10]%), and the Société des Autocars de Haute-Provence ([5-10]%), with other market players holding between 1 and 3% of the market each.  </w:t>
        <w:br/>
        <w:t xml:space="preserve">289. The market share of the new entity will thus exceed that of its first competitor, Voyages Arnaud, by [20-30] points. However, according to the parties' estimates, the latter generated [10-20]% of its revenue in 2009 as a subcontractor for Transdev140. The new entity will face very moderate competitive pressure from competitors established in the department of Vaucluse.  </w:t>
        <w:br/>
        <w:t xml:space="preserve">290. In its response to the market test, the general council of Vaucluse confirms that "the number of lots has been significantly reduced compared to previous calls for tenders, from 143 to 93 lots." The increase in the size of the lots offered for bidding by the main interurban AOT of Vaucluse confirms, in this case, that the competitive game during calls for tenders only occurs between competitors deemed credible based on their vehicle capacities. The non-equivalence of the proposed lots and the types of contracts offered by the general council (17 public service delegations ("DSP") for regular lines and 76 public contracts for school lots) tend to segment the market and weaken the competitive pressure from small independent operators: they tend to prioritize school lots; they are very unlikely to respond in their own name to DSPs, which involves taking a risk on the revenues generated from operating the lines. The competitive pressure to which the new entity will be subjected thus boils down to four independent operators, together totaling less than the new entity.  </w:t>
        <w:br/>
        <w:t xml:space="preserve">291. In addition to the choice of DSP for regular lines, the prospect of a simultaneous re-competition of the 93 lots by the General Council is an element that works in favor of the new entity. The size of its fleet of vehicles, the 12 depots held in the department, and its ability to mobilize material, human, and financial resources during this re-competition will allow the new entity to position itself on a maximum number of lots. It is likely that the four competitors in the department will find it difficult to bear the significant cost represented by this consultation141. They will, in any case, be constrained by the size of their fleet of coaches (between 2.5 and 8 times smaller than that of the parties) and the location of their depots in choosing the lots they will participate in. Furthermore, two of these competitors, Voyages Arnaud and Voyages Raoux, have a casual transport activity (travel agency) for which they must be able to mobilize  </w:t>
        <w:br/>
        <w:t xml:space="preserve">140 Updated information provided by the parties places this competitor in 3rd position behind Voyages Raoux and Cars Lieutaud, the analysis remains unchanged.  </w:t>
        <w:br/>
        <w:t>141 The parties estimate the cost of responding to interurban consultations ranges from 50,000 to 200,000 euros depending on the size of the lots, orders of magnitude confirmed by the community market test.</w:t>
      </w:r>
    </w:p>
    <w:p>
      <w:r>
        <w:rPr>
          <w:b/>
        </w:rPr>
        <w:t>[Pages 70–72]</w:t>
      </w:r>
    </w:p>
    <w:p>
      <w:r>
        <w:t>buses and may therefore be incentivized to position themselves on school lines rather than regular ones, allowing them greater flexibility in reallocating vehicles.</w:t>
      </w:r>
    </w:p>
    <w:p>
      <w:r>
        <w:t>292. The likelihood that this competitive fringe could resort to business groupings to exert pressure on the new entity is low given the respective sizes of the companies that comprise it. The investigation also noted that interurban SMEs tended to prefer affiliation with a national-sized group to submit joint offers. However, in the department of Vaucluse, aside from the new entity, there will be no national-scale group remaining after the operation. Furthermore, the parties to the operation belong to 11 business groupings that have been awarded lots by the General Council of Vaucluse but are not simultaneously present in any of them. The merger of the parties may allow them to forgo a joint offer during the renewal of these 11 calls for tenders, or at least to limit the number of co-contractors necessary for a joint offer.</w:t>
      </w:r>
    </w:p>
    <w:p>
      <w:r>
        <w:t>293. In the absence of real competitive pressure on the lots requiring the deployment of significant resources such as public service delegations (DSP) for regular lines, the new entity could be led to propose higher prices.</w:t>
      </w:r>
    </w:p>
    <w:p>
      <w:r>
        <w:t>294. Among the national-scale groups, only the Keolis group is present in four departments bordering Vaucluse and may wish to enter to provide geographical coherence to its operations: Bouches-du-Rhône [10-20%], Gard [0-5%], Drôme [30-40%], and Var [20-30%]. However, it emerges from the hearing of the Keolis group regarding interurban transport that "in regions where the two actors involved in the ongoing merger strengthen, Keolis will be even less likely to present itself. Indeed, these two actors will certainly be willing, on calls for tenders concerning a few lines, to make financial sacrifices to keep us out of these geographical territories."</w:t>
      </w:r>
    </w:p>
    <w:p>
      <w:r>
        <w:t>295. The relative stagnation of the interurban market in Vaucluse until 2016, the date of the re-tendering of contracts by the general council, does not allow for the anticipation of new competitors entering this market. The significant weight of the new entity will have the effect of discouraging potential competitors, and only external growth opportunities could incentivize national players to establish themselves in this department. Furthermore, the trend is towards the extension of urban areas (PTU) at the expense of the interurban perimeter, and the fact that four major urban areas in the department are operated by the new entity, as an urban operator, does not further encourage a national operator like Keolis to invest in this department. The Keolis group does not operate any urban network to date in the department of Vaucluse.</w:t>
      </w:r>
    </w:p>
    <w:p>
      <w:r>
        <w:t>296. The general council, the main demander of interurban transport in the department, which recently reduced the number of lots offered by 30%, could, of course, choose to increase the size and value of the lots to attract new competitors during the 2016 re-tendering. However, such a choice is unlikely as it would make it more difficult for small independent operators to access these markets. Moreover, as already mentioned, the ability to attract a new national-scale operator depends, on the one hand, on external growth opportunities and, on the other hand, on the position of already established competitors in the department. However, the strong position of the new entity ([40-50]%) may prove to be discouraging for potential new entrants.</w:t>
      </w:r>
    </w:p>
    <w:p>
      <w:r>
        <w:t>297. In light of the above, the notified concentration operation is likely to create a dominant position for the new entity in the interurban road passenger transport market in the department of Vaucluse, due to its size and the weakness of competitive pressure, allowing it to adopt independent behaviors towards its competitors and its clients.</w:t>
      </w:r>
    </w:p>
    <w:p>
      <w:r>
        <w:t>4. LOIR-ET-CHER</w:t>
      </w:r>
    </w:p>
    <w:p>
      <w:r>
        <w:t>a) The position of the new entity in Loir-et-Cher</w:t>
      </w:r>
    </w:p>
    <w:p>
      <w:r>
        <w:t>298. In the interurban transport market in Loir-et-Cher, the new entity will hold [40-50]% market share in terms of the number of vehicles ([40-50]% for Veolia Transport, [5-10]% for Transdev). Veolia Transport also subcontracts [5-10]% of vehicles in the department, notably to Transdev and Keolis.</w:t>
      </w:r>
    </w:p>
    <w:p>
      <w:r>
        <w:t>299. The new entity will operate the urban network of Vendôme and school transport on behalf of the city of Lamotte-Beuvron.</w:t>
      </w:r>
    </w:p>
    <w:p>
      <w:r>
        <w:t>b) The position of the new entity in bordering departments</w:t>
      </w:r>
    </w:p>
    <w:p>
      <w:r>
        <w:t>300. The parties operate interurban networks in 4 of the 6 departments bordering Loir-et-Cher with [40-50]% market share in Eure-et-Loir, [30-40]% in Loiret, [50-60]% in Sarthe, and [20-30]% in Indre-et-Loire.</w:t>
      </w:r>
    </w:p>
    <w:p>
      <w:r>
        <w:t>301. These strong bordering positions are likely to provide the new entity with flexibility in deploying vehicles in Loir-et-Cher and achieving operational synergies in the operation of lines.</w:t>
      </w:r>
    </w:p>
    <w:p>
      <w:r>
        <w:t>c) The horizontal effects of the operation in Loir-et-Cher</w:t>
      </w:r>
    </w:p>
    <w:p>
      <w:r>
        <w:t>302. The established competitors in the department are the independent group Fast ([30-40]%), the Keolis group ([10-20]%), and Saint Laurent Sarl ([5-10]%).</w:t>
      </w:r>
    </w:p>
    <w:p>
      <w:r>
        <w:t>303. In this case, the competitive pressure that may be exerted after the operation must be assessed in light of the allotment practiced by the General Council of Loir-et-Cher. Several lots are put out to tender for school transport, but there is only one lot for all regular lines, in the form of a DSP with a duration of 8 years, the next re-tendering of which is scheduled for 2012.</w:t>
      </w:r>
    </w:p>
    <w:p>
      <w:r>
        <w:t>304. However, Veolia Transport is the delegate for the unique lot covering all departmental regular lines, part of which is subcontracted to Transdev, Keolis, and Fast. Regarding the school lots, Veolia Transport, Transdev, Keolis, and Fast form a business grouping that operates part of the school lots. Within this grouping, the parties capture [70-80]% of the annual turnover.</w:t>
      </w:r>
    </w:p>
    <w:p>
      <w:r>
        <w:t>305. In this market, after the operation, the only credible competitors of the new entity will be the groups Fast and Keolis given the presence of a unique lot for regular lines. However, their participation as co-contractors or subcontractors of the parties within business groupings and their significant capacity differential in vehicles compared to that of the new entity (gaps of 17 and 36 points) do not allow for the consideration that real competitive pressure could be exerted on the new entity in this department.</w:t>
      </w:r>
    </w:p>
    <w:p>
      <w:r>
        <w:t>306. Following the operation, the position of the new entity will be strong in Loir-et-Cher ([40-50]% of the departmental fleet, 6 depots) as well as in all bordering departments. Furthermore, according to the parties' estimates, the allocation to Veolia Transport of all the vehicles it subcontracts under the unique DSP covering regular lines would raise the market share of the new entity to [50-60]%. Additionally, during the re-tendering of this unique DSP in 2012, the new entity will be able to rely on its knowledge of the local interurban network as the outgoing operator.</w:t>
      </w:r>
    </w:p>
    <w:p>
      <w:r>
        <w:t>307. Given its recent acquisition in a bordering department, only RATP Development is likely to be a potential entrant during the re-tendering of the unique lot of regular lines in Loir-et-Cher in 2012. However, the presence of two groups and a strong independent (Fast), totaling together [90-100]% of the market, is relatively uninviting for RATP Development. Like already established groups, this player may prefer a gradual entry into the market through subcontracting contracts or responses in business groupings. Consequently, it is difficult to anticipate the nature of the competitive pressure that will be exerted by this potential new entrant. It cannot be ruled out that despite new entries into the market, the new entity may find itself alone in responding to the main call for tenders in the department.</w:t>
      </w:r>
    </w:p>
    <w:p>
      <w:r>
        <w:t>308. The main client of the new entity, the general council, has relatively few means to dissuade a dominant operator from exercising its market power. Given the management constraints involved in re-allotting its lines, it is unlikely that the general council could undertake such an approach by 2012, the expiration date of the current DSP. The significant investments required to create a departmental management (acquisition of buses, depots, recruitment of drivers, etc.) also render this option implausible.</w:t>
      </w:r>
    </w:p>
    <w:p>
      <w:r>
        <w:t>309. By strengthening Veolia Transport's strong position in the interurban road passenger transport market in Loir-et-Cher by at least [5-10] points, the operation creates a dominant player. This position appears to be little contestable by current or potential competitors, and it should be considered that the operation harms competition in the interurban market of Loir-et-Cher.</w:t>
      </w:r>
    </w:p>
    <w:p>
      <w:r>
        <w:rPr>
          <w:b/>
        </w:rPr>
        <w:t>[Pages 73–75]</w:t>
      </w:r>
    </w:p>
    <w:p>
      <w:r>
        <w:t xml:space="preserve">5. HAUTE-SAVOIE  </w:t>
        <w:br/>
        <w:t xml:space="preserve">a) The position of the new entity in the department of Haute-Savoie  </w:t>
        <w:br/>
        <w:t xml:space="preserve">310. In the market for interurban road passenger transport in Haute-Savoie, the new entity will hold [30-40]% market share in terms of the number of vehicles ([10-20]% for Veolia Transport146 and [10-20]% for Transdev147). The vehicles subcontracted by the parties represent only [0-5]% of the department's fleet.  </w:t>
        <w:br/>
        <w:t xml:space="preserve">311. The new entity will operate the urban transport networks of Chamonix and Thonon-les-Bains.  </w:t>
        <w:br/>
        <w:t xml:space="preserve">b) The position of the new entity in the neighboring departments  </w:t>
        <w:br/>
        <w:t xml:space="preserve">312. The new entity will be present in the two neighboring departments of Haute-Savoie, in Savoie ([30-40]%) and in Ain, via Transdev prior to the operation.  </w:t>
        <w:br/>
        <w:t xml:space="preserve">c) The effects of the operation in Haute-Savoie  </w:t>
        <w:br/>
        <w:t xml:space="preserve">313. The operation makes the parties, respectively the second and third operators in the market in terms of vehicles owned, the first operator in the market with [30-40]% market share and 5 vehicle depots. The significant addition of market share will allow the new entity to achieve economies of scale, particularly by pooling its operational resources and responses to calls for tenders.  </w:t>
        <w:br/>
        <w:t xml:space="preserve">314. After the operation, the new entity will be subject to competitive pressure from the Société Annemassienne des Transports (SAT) ([20-30]%), RATP Développement ([10-20]%), Borini Autocars ([5-10]%), and about ten independent transporters each holding less than 3% of the market.  </w:t>
        <w:br/>
        <w:t xml:space="preserve">315. The allotment practiced by the general council (174 lots, of which part is offered for tender annually, 35 lots will be put out to competition in 2011) allows for the regular consultation of local interurban transporters. However, as in most departments where interurban tenders are allotted, the lots are not equivalent. They are of different types and durations: public contracts are offered for a duration of 4 years and DSPs for a duration of 7 years.  </w:t>
        <w:br/>
        <w:t xml:space="preserve">316. Given their vehicle capacities, only SAT and RATP Développement are able to exert credible competitive pressure on the new entity during the competition for the largest lots, particularly the DSPs, in this department.  </w:t>
        <w:br/>
        <w:t xml:space="preserve">317. However, it is important to put into perspective the competitive pressure that may be exerted on the new entity both by SAT and by RATP Développement.  </w:t>
        <w:br/>
        <w:t xml:space="preserve">318. SAT remains an independent group, well established locally but facing greater investment constraints than a national-scale group. Moreover, prior to the operation, SAT maintains significant commercial ties with Veolia Transport by participating in at least three business groupings with this player, including one for the operation of regular lines for the general council, and co-operating in the urban network of Thonon-les-Bains. The future entity, doubling Veolia Transport's market share, is likely to dispense with group offers after the operation, favoring independent bids in order to capture all economies of scale and enhance its vehicle optimization possibilities within the department. The strong economic ties that bind SAT to one of the parties to the operation and the uncertainty regarding the possibility of grouping in the future with the new entity mitigate the competitive pressure that SAT may exert. SAT's position is further weakened by the fact that the interurban transport market is currently undergoing a consolidation movement favoring national-scale groups148.  </w:t>
        <w:br/>
        <w:t xml:space="preserve">319. RATP Développement, the only competing national-scale group, has a market share that represents less than half of that of the new entity. Furthermore, the entry of this new player into this department is recent; its interurban market share results from the transfer of assets from Transdev and Veolia Transport that occurred prior to the present operation and was authorized by the Competition Authority on July 27, 2010149. As a new entrant in this department, RATP Développement will only be able to exert competitive pressure on the new entity once it has operated the network for a sufficient duration to establish a trusting relationship with the AOT and integrate local operational data (attendance, seasonal variations, etc.).  </w:t>
        <w:br/>
        <w:t xml:space="preserve">320. The precariousness of the competitive situation is also due to the decrease in the number of operators resulting from the operation, a concern raised by several respondents to the market test in this department. The variation in the Herfindahl-Hirschman index (IHH) is high and confirms that the interurban transport supply in Haute-Savoie is strongly concentrated following the present operation150.  </w:t>
        <w:br/>
        <w:t xml:space="preserve">321. Regarding potential competition, the CarPostal and Keolis groups could be likely to enter the Haute-Savoie market due to their respective establishments. The CarPostal group, whose market entry strategy in France began within "a 250 km action perimeter from the Franco-Swiss border," however, recalled during its hearing that the strong position of an established competitor did not encourage it to enter a departmental interurban market. However, the interurban transport market in Haute-Savoie already has two national-scale groups and will be very concentrated following the operation since 3 players hold more than 75% of the market. It thus appears unattractive for a new group. Finally, the possibility of quickly reaching a critical size through external growth operations is difficult since the competitive fringe remains very fragmented, with about ten independent transporters sharing less than 20% of the market. The same analysis applies to Keolis, which has a marginal presence in Isère (4% market share).  </w:t>
        <w:br/>
        <w:t xml:space="preserve">322. In practice, it is difficult for the general council to increase the size of its lots to attract new competitors due to its current allotment method. Among the 174 lots proposed, a number expire annually and most have a geographical coherence due to the mountainous terrain of this department. In any case, the allotment, like the transition to management operation in the absence of an already existing structure, cannot be considered as being capable of counterbalancing the market power of the new entity in this department.  </w:t>
        <w:br/>
        <w:t xml:space="preserve">323. Following a significant addition of market shares, the operation grants the new entity a leading position in the interurban road passenger transport market in Haute-Savoie. Given the fragility of the current competitive context and the uncertainties regarding the entry of new credible operators, it cannot be ruled out that the operation may harm competition in this market.  </w:t>
        <w:br/>
        <w:t xml:space="preserve">6. VAR  </w:t>
        <w:br/>
        <w:t xml:space="preserve">a) The position of the new entity in the department of Var  </w:t>
        <w:br/>
        <w:t xml:space="preserve">324. In the market for interurban road passenger transport in Var, the new entity will hold [40-50]% market share in terms of the number of vehicles ([30-40]% for Veolia Transport151, [5-10]% for Transdev152). The parties marginally resort to subcontracting in this department, which would represent about [0-5]% of the departmental fleet.  </w:t>
        <w:br/>
        <w:t xml:space="preserve">325. The parties are present in the suburban area of the city of Draguignan, through the operation of lines (school and regular) on behalf of the Dracénoise urban community, which includes 16 municipalities, including Draguignan.  </w:t>
        <w:br/>
        <w:t xml:space="preserve">326. The parties also operate the largest urban network in the department, Toulon, as well as that of Fréjus-Saint-Raphaël.  </w:t>
        <w:br/>
        <w:t xml:space="preserve">b) The position of the new entity in the neighboring departments  </w:t>
        <w:br/>
        <w:t xml:space="preserve">327. The new entity is present in the four neighboring departments of Var with [20-30]% market share in Bouches-du-Rhône, [40-50]% in Vaucluse, [10-20]% in Alpes-de-Haute-Provence, [30-40]% in Alpes-Maritimes.  </w:t>
        <w:br/>
        <w:t xml:space="preserve">328. The strong interurban establishments of the new entity in the neighboring departments will allow it to benefit from great flexibility in sizing its vehicle fleet, with vehicles and depots located at the administrative borders of Var likely to be mobilized to respond to calls for tenders in this department.  </w:t>
        <w:br/>
        <w:t xml:space="preserve">c) The effects of the operation in Var  </w:t>
        <w:br/>
        <w:t xml:space="preserve">329. The competing operators present in the department are the Keolis group ([20-30]%) and two independent groups, Blanc ([10-20]%) and Beltrame ([0-5]%), as well as about ten local transporters each holding between 1% and 2% market share.  </w:t>
        <w:br/>
        <w:t xml:space="preserve">151 Via its subsidiaries "Les lignes du Var" and "Société Varoise de transports."  </w:t>
        <w:br/>
        <w:t>152 Via the company "Autocars Bremond."</w:t>
      </w:r>
    </w:p>
    <w:p>
      <w:r>
        <w:rPr>
          <w:b/>
        </w:rPr>
        <w:t>[Pages 76–78]</w:t>
      </w:r>
    </w:p>
    <w:p>
      <w:r>
        <w:t>330. The parties highlight two developments resulting from recent calls for tenders: the strong growth of the Beltrame group, which they estimate currently holds a market share of [10-20]%, and the entry into the market of a new independent operator, the Suma group, primarily established in Bouches-du-Rhône, with an estimated market share of [0-5]%.</w:t>
      </w:r>
    </w:p>
    <w:p>
      <w:r>
        <w:t>331. These developments are consistent with the recent restructuring of the allotment by the General Council of Var aimed at increasing the size of regular line lots to around ten substantial lots153. Given the increase in the size of the main interurban transport lots, the only credible actors capable of exerting competitive pressure on the new entity will be the groups Keolis, Beltrame, Blanc, and to a lesser extent, the Suma group, which currently does not have a depot in Var. However, the strong position of the new entity ([40-50]% of the departmental fleet, 16 depots) and the gaps of [10-20] and [30-40] points that separate it from its two main competitors indicate a significant capacity differential between the three main interurban operators, making it unlikely that competitive pressure will be exerted on all calls for tenders in the short term.</w:t>
      </w:r>
    </w:p>
    <w:p>
      <w:r>
        <w:t>332. Given its size, presence in numerous urban networks in Var, and strong regional establishment, the new entity will be able to achieve significant economies of scale both through the pooling of human resources and material means via a continuum of depots and lines extending beyond the borders of the department. It will therefore be incentivized to position itself on as many interurban calls for tenders as possible in order to monetize its assets and capture these economies of scale.</w:t>
      </w:r>
    </w:p>
    <w:p>
      <w:r>
        <w:t>333. The parties' recourse to business groupings prior to the operation suggests that synergies, or at least complementarities, are possible. Indeed, among the six calls for tenders from the General Council awarded to groupings of which one or the other of the parties were members, Veolia Transport and Transdev are only simultaneously present in one grouping. Thus, after the operation, for the other five, the new entity will likely have the capacity to respond independently due to increased vehicle/depot capacity or complementary geographical locations. The Blanc group, a co-contractor of Veolia Transport on a set of regular lines, will not necessarily have the capacity to position itself independently and/or economically relevantly on these same lines after the operation.</w:t>
      </w:r>
    </w:p>
    <w:p>
      <w:r>
        <w:t>334. Indeed, the costs of responding to calls for tenders lead operators to select only those tenders for which their network (depots and lines in operation) is geographically relevant, and therefore when their probability of success is real. For the largest lots, competitors will anticipate structurally higher operating costs than those of the new entity due to their inability to achieve economies of scale of the same magnitude. It is therefore likely that the new entity, solely by virtue of its size and the extent of its network, could deter established competitors from making an offer and that it may be the only one to respond to certain calls for tenders.</w:t>
      </w:r>
    </w:p>
    <w:p>
      <w:r>
        <w:t>335. The existence of four small fragmented management entities totaling 22 buses154, or 2.5% of the "commercial" departmental fleet, is not sufficient to enable the General Council of Var or other interurban AOTs to counterbalance the market power that the new entity will have acquired.</w:t>
      </w:r>
    </w:p>
    <w:p>
      <w:r>
        <w:t>336. Regarding potential new entrants, no other group of national scale is established at the borders of the Var department and therefore likely to want to enter in a geographical logic. The strong positions of the new entity both in urban and interurban transport within the department are not conducive to the entry of new groups due to their inability to achieve the necessary efficiency gains to make their establishment profitable.</w:t>
      </w:r>
    </w:p>
    <w:p>
      <w:r>
        <w:t>337. The notifying parties believe that medium-sized independent operators, such as the Suma group recently entered into the Var market from the neighboring department of Bouches-du-Rhône, represent a form of potential competition. However, there are few medium-sized independents capable of undertaking a similar development by capillarity during certain calls for tenders, which remains, in any case, very gradual. In a market of calls for tenders where material investments are borne by the operators, this type of approach does not constitute a credible source of potential competition against a group such as the new entity. In this case, the potential competition from independents is not sufficient to counterbalance the market power of the new entity in Var.</w:t>
      </w:r>
    </w:p>
    <w:p>
      <w:r>
        <w:t>338. In light of the above, it should be considered that the operation adversely affects competition in the interurban road passenger transport market in the Var department.</w:t>
      </w:r>
    </w:p>
    <w:p>
      <w:r>
        <w:t>7. EURE-ET-LOIR</w:t>
        <w:br/>
        <w:t>a) The position of the new entity in Eure-et-Loir</w:t>
      </w:r>
    </w:p>
    <w:p>
      <w:r>
        <w:t>339. In the interurban road passenger transport market in Eure-et-Loir, the new entity will hold [40-50]% of market share in terms of the number of vehicles ([30-40]% for Veolia Transport155, [5-10]% for Transdev156). In this department, only Veolia Transport uses subcontracting, notably with Transdev, with all subcontracted vehicles (all subcontractors combined) representing [5-10]% of the departmental fleet.</w:t>
      </w:r>
    </w:p>
    <w:p>
      <w:r>
        <w:t>340. The new entity will operate the main urban network of the department, Chartres, and will hold a depot at the bus station in this same city.</w:t>
      </w:r>
    </w:p>
    <w:p>
      <w:r>
        <w:t>b) The position of the new entity in neighboring departments</w:t>
      </w:r>
    </w:p>
    <w:p>
      <w:r>
        <w:t>341. Apart from Ile-de-France, the parties operate interurban networks in all neighboring departments of Eure-et-Loir: [30-40]% in Loiret, [40-50]% in Loir-et-Cher, [50-60]% in Sarthe, [30-40]% in Orne, [20-30]% in Eure.</w:t>
      </w:r>
    </w:p>
    <w:p>
      <w:r>
        <w:t>342. This strong interurban position gives the new entity great flexibility in sizing its vehicle fleet in the Eure-et-Loir department.</w:t>
      </w:r>
    </w:p>
    <w:p>
      <w:r>
        <w:t>c) The effects of the operation in Eure-et-Loir</w:t>
      </w:r>
    </w:p>
    <w:p>
      <w:r>
        <w:t>343. The new entity counts among its competitors the Keolis group ([20-30]%) as well as four SMEs each achieving between [5-10]% to [5-10]% of the market: Dunois Voyages ([5-10]%), SAS Nogent Voyages ([5-10]%), Autocars Bon Voyage – Groupe Salaun ([5-10]%), Lecuyer Jean-Michel ([5-10]%). As highlighted by the notifying parties, RATP Développement has very recently acquired "Dunois Voyages"157. The remaining competitive fringe consists of six transporters each totaling between 1 and 2% of the market.</w:t>
      </w:r>
    </w:p>
    <w:p>
      <w:r>
        <w:t>344. In this case, the competitive pressure that may be exerted after the operation must be assessed in light of the allotment practiced by the General Council of Eure-et-Loir, consisting of a single lot for all regular lines in the department. This lot is currently operated by a grouping of companies bringing together the three main market players (Veolia Transport, Keolis, and Dunois Voyages – now RATP Développement) and part of which is subcontracted to Transdev. Thus, in this market, after the operation, the only two credible market players are co-contractors with the new entity on a substantial part of the departmental interurban market, and the differential in their vehicle capacities is significant (15 and 35 points). These elements mitigate the nature of the competitive pressure that may be exerted on the new entity in this department, particularly during the future re-competition of this public service delegation.</w:t>
      </w:r>
    </w:p>
    <w:p>
      <w:r>
        <w:t>345. The competitive position of the new entity is even stronger when considering Veolia Transport's share within the grouping. According to the parties' estimates, Veolia Transport captures between [60-70]% and [70-80]% of this single lot. If all vehicles deployed within this grouping are attributed to Veolia Transport, its market share would be between [50-60]% and [60-70]%, while Transdev's share, excluding vehicles mobilized in subcontracting from the grouping, would be limited to [0-5]%.</w:t>
      </w:r>
    </w:p>
    <w:p>
      <w:r>
        <w:t>346. After the operation, the interurban transport market in Eure-et-Loir will consist of three national-scale groups (the new entity, Keolis, and RATP Développement) totaling over [70-80]% of the market, making it unattractive for a potential new entrant.</w:t>
      </w:r>
    </w:p>
    <w:p>
      <w:r>
        <w:t>347. The General Council retains the ability to proceed with an allotment of its regular lines to stimulate offers, although the trend is rather towards the globalization of lots and the departmental assembly has opted for a single lot for several years158. However, in this hypothesis, uncertainty remains regarding the competitors' ability to position themselves on all proposed lots against the new entity. The existence of 8 small management entities belonging to 8 different AOTs159 is not an element that would lend credibility to the threat or potential intention of a transition to management by the General Council during the negotiation concerning the unique public service delegation of its regular lines.</w:t>
      </w:r>
    </w:p>
    <w:p>
      <w:r>
        <w:rPr>
          <w:b/>
        </w:rPr>
        <w:t>[Pages 79–81]</w:t>
      </w:r>
    </w:p>
    <w:p>
      <w:r>
        <w:t>348. The operation strengthens Veolia Transport's position in the interurban road passenger transport market in Eure-et-Loir. The position of the new entity appears to be little contested by current or potential competitors, and it is necessary to consider that the operation harms competition in the interurban market in Eure-et-Loir.</w:t>
      </w:r>
    </w:p>
    <w:p>
      <w:r>
        <w:t xml:space="preserve">8. GARD  </w:t>
        <w:br/>
        <w:t xml:space="preserve">a) The position of the new entity in the department of Gard  </w:t>
        <w:br/>
        <w:t xml:space="preserve">349. In the interurban road passenger transport market in Gard, the new entity will hold [20-30]% market share in terms of the number of vehicles ([20-30]% for Veolia Transport160, [0-5]% for Transdev161). The vehicles subcontracted by the parties represent [0-5]% of the fleet in the department.  </w:t>
        <w:br/>
        <w:t xml:space="preserve">350. The new entity will not operate any urban transport network in Gard.  </w:t>
        <w:br/>
        <w:t xml:space="preserve">b) The position of the new entity in the bordering departments  </w:t>
        <w:br/>
        <w:t xml:space="preserve">351. The new entity will be present in all the bordering departments of Gard except for Lozère and Aveyron, notably in Vaucluse ([40-50]%) and Bouches-du-Rhône ([20-30]%).  </w:t>
        <w:br/>
        <w:t xml:space="preserve">c) The effects of the operation in Gard  </w:t>
        <w:br/>
        <w:t xml:space="preserve">352. Following the operation, the joint venture will face competition from the groups Keolis ([0-5]%), Jean-Pierre Deshours ([10-20]%), and Auran Administration ([5-10%]), as well as from more than fifteen independent operators each holding a position between 1 and 6%.  </w:t>
        <w:br/>
        <w:t xml:space="preserve">353. It should be noted that the interurban transport network in this department (school and regular lines) is subject to a single lot awarded in the form of a public service delegation (DSP) for a duration of 10 years. In 2009, this DSP was awarded to a temporary grouping of companies comprising most of the companies in the department, including the new entity, primarily Veolia Transport.  </w:t>
        <w:br/>
        <w:t xml:space="preserve">354. According to the parties' estimates, Veolia Transport's share in the awarding grouping of the single DSP is estimated at [50-60]%. Thus, if all the vehicles implemented within the grouping were attributed to Veolia Transport, its market share would increase from [20-30]% to [40-50]%, while Transdev's share would decrease from [0-5]% to [0-5]%.  </w:t>
        <w:br/>
        <w:t xml:space="preserve">355. Although Keolis has a minimal presence in interurban transport ([0-5]%), it could be incentivized to exert competitive pressure on the new entity during the re-tendering of the DSP, being very present in urban transport in the same department and potentially expecting to achieve economies of scale. Keolis operates the only two urban networks referenced in the CERTU database in Gard (Alès and Nîmes).  </w:t>
        <w:br/>
        <w:t xml:space="preserve">356. Furthermore, the low addition of market shares resulting from the operation and the absence of competitive dynamics until 2019, the date of the re-tendering of the single DSP in this department, are not likely to substantially alter the competitive situation.  </w:t>
        <w:br/>
        <w:t>357. In light of the above, the operation is not likely to harm competition in the interurban road passenger transport market in the department of Gard.</w:t>
      </w:r>
    </w:p>
    <w:p>
      <w:r>
        <w:t xml:space="preserve">9. MOSELLE  </w:t>
        <w:br/>
        <w:t xml:space="preserve">a) The position of the new entity in the department of Moselle  </w:t>
        <w:br/>
        <w:t xml:space="preserve">358. In the interurban road passenger transport market in Moselle, the new entity will hold a cumulative market share of [40-50]% in terms of the number of vehicles ([30-40]% for Veolia Transport162, [0-5]% for Transdev163). Transdev also only marginally resorts to subcontracting in this department.  </w:t>
        <w:br/>
        <w:t xml:space="preserve">359. The new entity will be present in Moselle in the capital of the SEM operating the urban transport networks of Saint-Avold, and via SEM, the networks of Longwy, Metz, and Thionville.  </w:t>
        <w:br/>
        <w:t xml:space="preserve">b) The position of the new entity in the bordering departments  </w:t>
        <w:br/>
        <w:t xml:space="preserve">360. The new entity will be present in all the bordering departments of Moselle with [20-30]% in Meurthe-et-Moselle and [20-30]% in Bas-Rhin.  </w:t>
        <w:br/>
        <w:t xml:space="preserve">c) The effects of the operation in Moselle  </w:t>
        <w:br/>
        <w:t xml:space="preserve">361. Following the operation, the joint venture will face competition from the groups Keolis ([10-20]%), Paul Royer ([5-10]%), Sotram ([5-10]%), and Schidler Autocars ([5-10]%), as well as from about ten independent transporters each holding a position between 1 and 5%.  </w:t>
        <w:br/>
        <w:t xml:space="preserve">362. Furthermore, it should be noted that the allotment practiced by the AOT164 is likely to stimulate competition, as it offers lots allowing participation from most operators present in the department.  </w:t>
        <w:br/>
        <w:t xml:space="preserve">363. The low addition of market shares and the absence of competitive dynamics until 2019, the date of the simultaneous re-tendering of the 105 lots by the general council, are not likely to substantially alter the competitive situation following the operation.  </w:t>
        <w:br/>
        <w:t xml:space="preserve">364. Finally, Deutsche Bahn, which has just taken control of Arriva165, can be considered a potential entrant, as it has already submitted bids for consultations from the general council166.  </w:t>
        <w:br/>
        <w:t>365. Therefore, the operation is not likely to harm competition in the interurban road passenger transport market in the department of Moselle.</w:t>
      </w:r>
    </w:p>
    <w:p>
      <w:r>
        <w:t xml:space="preserve">10. MEURTHE-ET-MOSELLE  </w:t>
        <w:br/>
        <w:t xml:space="preserve">a) The position of the new entity in the department of Meurthe-et-Moselle  </w:t>
        <w:br/>
        <w:t xml:space="preserve">366. In the interurban road passenger transport market in Meurthe-et-Moselle, the new entity will hold [20-30]% market share in terms of the number of vehicles ([5-10]% for Veolia Transport167, [20-30]% for Transdev168). Transdev resorts marginally to subcontracting in this department.  </w:t>
        <w:br/>
        <w:t xml:space="preserve">367. The new entity will operate the urban transport networks of Nancy, Lunéville, and Neuves-Maisons.  </w:t>
        <w:br/>
        <w:t xml:space="preserve">b) The position of the new entity in the bordering departments  </w:t>
        <w:br/>
        <w:t xml:space="preserve">368. The new entity will be present in all the bordering departments of Meurthe-et-Moselle with notably [40-50]% in Moselle, [20-30]% in Bas-Rhin, [30-40]% in Vosges, and [30-40]% in Meuse.  </w:t>
        <w:br/>
        <w:t xml:space="preserve">c) The effects of the operation in Meurthe-et-Moselle  </w:t>
        <w:br/>
        <w:t xml:space="preserve">369. The new entity will continue to face competition from the Keolis group ([20-30]%), Lorraine Cars Geron M. ([10-20]%), Garage Dupasquier ([10-20]%), and about a dozen independent operators each holding between 1 and 5% of the market.  </w:t>
        <w:br/>
        <w:t xml:space="preserve">370. The demand from the general council is relatively concentrated: it includes 12 lots awarded in the form of public contracts, of which 4 are currently awarded to the new entity. However, the presence of Keolis and its low capacity differential with that of the new entity allows for maintaining competitive dynamics during the re-tendering of these lots.  </w:t>
        <w:br/>
        <w:t>371. In light of the above, the operation is not likely to harm competition in the interurban road passenger transport market in the department of Meurthe-et-Moselle.</w:t>
      </w:r>
    </w:p>
    <w:p>
      <w:r>
        <w:t xml:space="preserve">11. HAUT-RHIN  </w:t>
        <w:br/>
        <w:t xml:space="preserve">a) The position of the new entity in the department of Haut-Rhin  </w:t>
        <w:br/>
        <w:t>372. In the interurban road passenger transport market in Haut-Rhin, the new entity will hold [30-40]% market share in terms of the number of vehicles ([20-30]% for Veolia Transport167, [20-30]% for Transdev168).</w:t>
      </w:r>
    </w:p>
    <w:p>
      <w:r>
        <w:rPr>
          <w:b/>
        </w:rPr>
        <w:t>[Pages 82–84]</w:t>
      </w:r>
    </w:p>
    <w:p>
      <w:r>
        <w:t>30]% for Veolia Transport169, [10-20]% for Transdev170). The vehicles subcontracted by the parties represent less than [0-5]% of the department's fleet.</w:t>
      </w:r>
    </w:p>
    <w:p>
      <w:r>
        <w:t>373. The new entity will operate the urban transport network of Mulhouse in this department.</w:t>
      </w:r>
    </w:p>
    <w:p>
      <w:r>
        <w:t>b) The position of the new entity in the neighboring departments</w:t>
      </w:r>
    </w:p>
    <w:p>
      <w:r>
        <w:t>374. The new entity will be present in the two main neighboring departments of Haut-Rhin with [30-40]% in Vosges, [20-30]% in Bas-Rhin.</w:t>
      </w:r>
    </w:p>
    <w:p>
      <w:r>
        <w:t>c) The effects of the operation in Haut-Rhin</w:t>
      </w:r>
    </w:p>
    <w:p>
      <w:r>
        <w:t>375. No national-scale group is present in the department. However, the new entity will still face competition from a significant independent operator, LK-Voyages Lucien Kunegel, which accounts for [30-40]% of the vehicles in the department, more than the market share of the new entity.</w:t>
      </w:r>
    </w:p>
    <w:p>
      <w:r>
        <w:t>376. The operation is therefore not likely to harm competition in the interurban road passenger transport market in the Haut-Rhin department.</w:t>
      </w:r>
    </w:p>
    <w:p>
      <w:r>
        <w:t>12. SAVOIE</w:t>
      </w:r>
    </w:p>
    <w:p>
      <w:r>
        <w:t>a) The position of the new entity in the department of Savoie</w:t>
      </w:r>
    </w:p>
    <w:p>
      <w:r>
        <w:t>377. In the interurban road passenger transport market in Savoie, the new entity will hold [30-40]% market share in terms of the number of vehicles ([5-10]% for Veolia Transport171, [20-30]% for Transdev172). The market share of Transdev does not include the vehicles it subcontracts for its account with other independent carriers, which represent [0-5]% of the department's fleet.</w:t>
      </w:r>
    </w:p>
    <w:p>
      <w:r>
        <w:t>378. The new entity will operate the urban transport network of the main agglomeration in the department, Chambéry, and that of Albertville.</w:t>
      </w:r>
    </w:p>
    <w:p>
      <w:r>
        <w:t>b) The position of the new entity in the neighboring departments</w:t>
      </w:r>
    </w:p>
    <w:p>
      <w:r>
        <w:t>379. The new entity will be present in three of the four neighboring departments of Savoie: Isère ([0-5]%), Haute-Savoie ([30-40]%) and Ain via Transdev before the operation.</w:t>
      </w:r>
    </w:p>
    <w:p>
      <w:r>
        <w:t>c) The effects of the operation in Savoie</w:t>
      </w:r>
    </w:p>
    <w:p>
      <w:r>
        <w:t>380. No national-scale group is present in the department. After the operation, the competitive pressure to which the new entity will be subjected will rely on several competitors including Voyages Loyet ([10-20]%), the Faure group ([5-10]%), Transalpes ([5-10]%), Savoie Autocars Transports ([5-10%]) as well as about fifteen independent carriers each holding between 0.5 and 4% of the market.</w:t>
      </w:r>
    </w:p>
    <w:p>
      <w:r>
        <w:t>381. The allotment practiced by the general council of Savoie, however, allows for the consideration of all these carriers as likely to exert competitive pressure on the new entity. In terms of school transport, more than 500 lots are put out to competition, each corresponding to a line. These markets are renewed in waves: "a set of 150 lots will be renewed in 2011, about fifty in 2012, and the remaining 300 lots will be put out to competition in 2013."173. Regarding regular and tourist lines, about ten providers currently operate around fifteen lots.</w:t>
      </w:r>
    </w:p>
    <w:p>
      <w:r>
        <w:t>382. The market share will exceed that of its first competitor, Voyages Loyet, by [10-20] points. However, the strong allotment of calls for tenders and the potential for tourist transport in this region (access to ski resorts) allows all competitors to exert regular competitive pressure on the new entity.</w:t>
      </w:r>
    </w:p>
    <w:p>
      <w:r>
        <w:t>383. In light of the above, the operation is not likely to harm competition in the interurban road passenger transport market in the department of Savoie.</w:t>
      </w:r>
    </w:p>
    <w:p>
      <w:r>
        <w:t>13. BOUCHES-DU-RHÔNE</w:t>
      </w:r>
    </w:p>
    <w:p>
      <w:r>
        <w:t>a) The position of the new entity in the department of Bouches-du-Rhône</w:t>
      </w:r>
    </w:p>
    <w:p>
      <w:r>
        <w:t>384. In the interurban road passenger transport market in Bouches-du-Rhône, the new entity will hold [20-30]% market share in terms of the number of vehicles ([10-20]% for Veolia Transport174, [5-10]% for Transdev175). Only Veolia Transport marginally resorts to subcontracting, accounting for less than [0-5]% of the departmental coach fleet.</w:t>
      </w:r>
    </w:p>
    <w:p>
      <w:r>
        <w:t>385. The new entity will operate the urban transport networks of Aix-en-Provence, Aubagne, Fos-sur-Mer / Istres, Gardanne, La Ciotat, Salon-de-Provence, Vitrolles-Etang de Berre.</w:t>
      </w:r>
    </w:p>
    <w:p>
      <w:r>
        <w:t>b) The position of the new entity in the neighboring departments</w:t>
      </w:r>
    </w:p>
    <w:p>
      <w:r>
        <w:t>386. The new entity will be present in the three neighboring departments of Bouches-du-Rhône: Var ([40-50]%), Vaucluse ([40-50]%) and Gard ([20-30]%).</w:t>
      </w:r>
    </w:p>
    <w:p>
      <w:r>
        <w:t>c) The effects of the operation in Bouches-du-Rhône</w:t>
      </w:r>
    </w:p>
    <w:p>
      <w:r>
        <w:t>387. The new entity will continue to face competition from the Keolis group ([10-20]%), from an independent group176 ([20-30]%) and from about ten independent operators each holding between 1 and 4% of the market.</w:t>
      </w:r>
    </w:p>
    <w:p>
      <w:r>
        <w:t>173 See the responses of the General Council of Savoie to the market survey.</w:t>
      </w:r>
    </w:p>
    <w:p>
      <w:r>
        <w:t>174 Via its subsidiaries "Transprovence", "TransPistes", "Société des Autocars Blanc", "Cars du Pays d'Aix", "Autocars Sabardu".</w:t>
      </w:r>
    </w:p>
    <w:p>
      <w:r>
        <w:t>175 Via its subsidiaries "Sud Est Mobilités" and "Compagnie des Autocars de Provence".</w:t>
      </w:r>
    </w:p>
    <w:p>
      <w:r>
        <w:t>176 Bringing together the new companies of Transport Suma and Transports Pastouret, Autocars Telleschi and the Union of Transporters of Provence.</w:t>
      </w:r>
    </w:p>
    <w:p>
      <w:r>
        <w:t>388. The lots from the general council are offered for a duration of 4 years, a short duration compared to what is observed in the various departments and which allows for regular re-competition of the different lines and competitive dynamics in the market.</w:t>
      </w:r>
    </w:p>
    <w:p>
      <w:r>
        <w:t>389. Although the market shares retained for this analysis are examined excluding vehicles operated in management, it should be noted that the department of Bouches-du-Rhône is the only one among the departments concerned by the operation to have a significant departmental management, mobilized both on regular and school lines as well as for private and occasional transport activities177.</w:t>
      </w:r>
    </w:p>
    <w:p>
      <w:r>
        <w:t>390. In light of the above, the operation is not likely to harm competition in the interurban road passenger transport market in the department of Bouches-du-Rhône.</w:t>
      </w:r>
    </w:p>
    <w:p>
      <w:r>
        <w:t>C. ABSENCE OF COORDINATED EFFECTS ON THE DEPARTMENTAL MARKETS OF INTERURBAN ROAD PASSENGER TRANSPORT OUTSIDE ILE-DE-FRANCE.</w:t>
      </w:r>
    </w:p>
    <w:p>
      <w:r>
        <w:t>391. The Council and then the Competition Authority have repeatedly sanctioned collusion practices in the interurban transport markets, particularly in school transport. In most of these cases, the Authority found that the companies involved exchanged information about their bidding intentions or communicated draft responses to calls for tenders in order to establish cover bids. These practices suggest that market transparency is insufficient for companies to agree on a course of action without an explicit agreement among them.</w:t>
      </w:r>
    </w:p>
    <w:p>
      <w:r>
        <w:t>392. In any case, Veolia Transport and Transdev were, prior to the operation, active simultaneously only in a limited number of departments. In most of these departments, the presence of either of these operators was marginal and the operation cannot have an effect on the incentive for market players to coordinate their behavior. Finally, in the markets of Eure-et-Loir, Loir-et-Cher, Var, and Vaucluse for which the operation creates market conditions unfavorable to competition, the commitments proposed by the parties eliminate any overlap in market shares and allow for the dismissal of the risk that the operation favors coordinated behavior among players in these departments.</w:t>
      </w:r>
    </w:p>
    <w:p>
      <w:r>
        <w:t>III. On the market for road passenger transport in Ile-de-France</w:t>
      </w:r>
    </w:p>
    <w:p>
      <w:r>
        <w:t>393. The main characteristics of the road passenger transport market in Ile-de-France, and notably the unique position occupied by RATP, will be examined.</w:t>
      </w:r>
    </w:p>
    <w:p>
      <w:r>
        <w:rPr>
          <w:b/>
        </w:rPr>
        <w:t>[Pages 85–87]</w:t>
      </w:r>
    </w:p>
    <w:p>
      <w:r>
        <w:t>in the first instance (A) before analyzing the effects of the operation on competition (B).</w:t>
      </w:r>
    </w:p>
    <w:p>
      <w:r>
        <w:t>A. CHARACTERISTICS OF COMPETITION OPERATION ON THE MARKET</w:t>
      </w:r>
    </w:p>
    <w:p>
      <w:r>
        <w:t>394. The public passenger transport market in Ile-de-France has a very specific organization: the LOTI is historically not applicable there, and the region has a particular legislative framework, established by Ordinance No. 50-151 of January 7, 1959. Public transport is organized by the STIF, a local public establishment of an administrative nature, which exercises its prerogatives on behalf of the Ile-de-France region, the city of Paris, and the departments of Hauts-de-Seine, Essonne, Yvelines, Val-d’Oise, and Seine-et-Marne. In the face of the STIF, all private companies operating regular bus lines registered in the Regional Transport Plan, currently 84 companies or operating centers, including the notifying parties, are grouped within OPTILE (Professional Organization of Transport in Ile-de-France).</w:t>
      </w:r>
    </w:p>
    <w:p>
      <w:r>
        <w:t>395. The STIF is subject to a legal regime that exempts it from putting road operators in competition for the operation of regular passenger transport services: it simply proceeds by registering a carrier in the transport plan, which grants the latter an exclusive right of operation for an indefinite duration, following the granting by the STIF of an administrative authorization, concerning specific routes, within the framework of a procedure without competition and not subject to the Sapin Law or the public procurement code.</w:t>
      </w:r>
    </w:p>
    <w:p>
      <w:r>
        <w:t>396. Finally, public transport in this region is largely structured around the RATP network. Schematically, the historically prevailing situation regarding the allocation of lines in Ile-de-France in general and the lines operated by RATP in particular is as follows:</w:t>
        <w:br/>
        <w:t>- under Law No. 48-506 of March 21, 1948, RATP was assigned the operation "of the public transport networks of Paris and the department of Seine and the lines of Seine and Oise and Seine and Marne granted or leased prior to the Metropolitan Railway Company or the Public Transport Company of the Paris region."178 As such, RATP has operated and continues to operate, particularly within the Paris area and its inner suburbs, lines that have never been subject to competition, nor to a possibility of renewal by mutual agreement, and which could not, in any case, have been awarded to any other provider than RATP;</w:t>
        <w:br/>
        <w:t>- the 1948 law also provided that RATP could be tasked with the operation of other lines from the enforcement of the transport planning and distribution plan, under the granting authority of the STIF, which was confirmed by the 1959 ordinance. The public establishment RATP, as well as private companies that include the notifying parties, have thus been assigned the operation of a number of lines in the second crown of the Paris region for an indefinite duration;</w:t>
        <w:br/>
        <w:t>178 That is, since 1964, for the networks of Paris and the former department of Seine, Paris and the current inner suburbs: Val de Marne, Seine Saint Denis, and Hauts de Seine, and for the lines granted or leased at the time of this law to transport companies including RATP, Seine and Marne, and the departments that succeeded Seine and Oise: Yvelines, Val d’Oise, and Essonne.</w:t>
      </w:r>
    </w:p>
    <w:p>
      <w:r>
        <w:t>- in 2000, RATP was authorized to create subsidiaries for the purpose of operating networks in the provinces and abroad, that is to say, outside the area that the principle of geographical specialty imposes on this public establishment. A subsidiary, RATP Développement, was thus created in 2002 and also operates lines within the framework of the authorizations granted by the STIF;</w:t>
        <w:br/>
        <w:t>- a number of lines have nevertheless been awarded by the STIF or some other local authorities following calls for tenders. According to the information provided by the parties, the RATP group would hold a number of them.</w:t>
      </w:r>
    </w:p>
    <w:p>
      <w:r>
        <w:t>397. In this context, the analysis of the competition authorities has consisted of considering the monopolistic activity of RATP resulting from the 1948 law as outside the market, on which the public establishment RATP is the only active operator. Thus, in several decisions, the market shares of RATP have been calculated based either on the sole activity of its subsidiary RATP Développement, or on the activity of RATP Développement added to the estimated turnover generated by RATP's activities outside its geographical monopoly.</w:t>
      </w:r>
    </w:p>
    <w:p>
      <w:r>
        <w:t>398. Nevertheless, the parties point out that such an analysis only applies to the state of the market prior to the entry into force of the ORTF Law, applying the principles defined in the OSP regulation. They consider that, since the entry into force of these texts, all activities of RATP must be included in the scope of the relevant market, given the opening to competition of RATP's monopoly area. They specify that the ORTF law organized a transition period (Article 8 of the law) on the transport market in Ile-de-France under identical conditions, regardless of the operator's status. They emphasize, in substance, that since the entry into force of the law on December 3, 2009, new lines, subject to calls for competition, can be created within the framework of the transport plan for which the STIF is the granting authority, particularly in the area of Paris and the inner suburbs, that is, within the geographical monopoly area. They conclude that this territory is no longer under monopoly and that the activity that RATP exercises there must be considered as subject to the same competitive regime as other activities in Ile-de-France and must therefore be reintegrated into the scope of the relevant market.</w:t>
      </w:r>
    </w:p>
    <w:p>
      <w:r>
        <w:t>399. Nevertheless, while the application of the OSP regulation will eventually end the singular regime currently enjoyed by RATP, this is not yet the case. Thus, legally, the transition period only changes the applicable regime for lines created after December 2009. But the fact that new lines can also be created in Paris does not change the status of the lines linked to RATP's historical monopoly: these lines have not been opened to operation by another company and remain therefore outside the market. They will remain so until the effective opening of this part of the market to competition.</w:t>
      </w:r>
    </w:p>
    <w:p>
      <w:r>
        <w:t>400. Furthermore, the implementation by the STIF starting in 2007 of a two-phase contracting process aimed at sequentially preparing the transition to competition theoretically results in advancing the end of the transition period provided by the ORTF law to 2024 at the latest, unless otherwise agreed. This contracting has been established with the companies grouped within OPTILE but not with RATP. As a result, the transition to competition will occur, for the lines operated by RATP, seven years after those of other operators.</w:t>
      </w:r>
    </w:p>
    <w:p>
      <w:r>
        <w:t>401. The market shares taken into account for the RATP group will therefore only include activities outside its monopoly.</w:t>
      </w:r>
    </w:p>
    <w:p>
      <w:r>
        <w:t>402. However, as will be reiterated below, it should be specified, on the one hand, that the monopolistic activity cannot naturally be ignored when it comes to assessing RATP's market power in Ile-de-France and the competitive pressure it will exert on the notifying parties after the operation and, on the other hand, that the question of including RATP's monopolistic activity in the market shares would not, in any case, influence the conclusion of the analysis.</w:t>
      </w:r>
    </w:p>
    <w:p>
      <w:r>
        <w:t>B. COMPETITIVE ANALYSIS</w:t>
      </w:r>
    </w:p>
    <w:p>
      <w:r>
        <w:t>403. The notifying parties have communicated the following market share estimates, which do not take into account the activities in the so-called monopoly area of RATP. For private operators (including RATP Développement), the estimates are based on the turnover achieved in 2008 and 2007 under the STIF compensations (OPTILE data). For the activities outside the monopoly of the public establishment RATP, the parties have made a global estimate of the turnover achieved on the outside monopoly activity, which they tested for consistency by trying to estimate the turnover based on UTP data for 2008 and reconstructing operating expenses pro rata to the workforce and commercial revenues pro rata to usage, then identifying for the year 2008 the lines outside the monopoly and finally reconstructing the values associated with the networks outside the monopoly.</w:t>
      </w:r>
    </w:p>
    <w:p>
      <w:r>
        <w:rPr>
          <w:b/>
        </w:rPr>
        <w:t>[Pages 88–90]</w:t>
      </w:r>
    </w:p>
    <w:p>
      <w:r>
        <w:t>Source Operator Revenue 2008 compensated (in K€) Market share 2008</w:t>
        <w:br/>
        <w:t>Estimation RATP (excluding monopoly) […] [40-50]%</w:t>
        <w:br/>
        <w:t>RAT Dev […] [5-10]%</w:t>
        <w:br/>
        <w:t>Total RATP Group […] [50-60]%</w:t>
        <w:br/>
        <w:t>Veolia Transport […] [10-20]%</w:t>
        <w:br/>
        <w:t>Transdev […] [10-20]%</w:t>
        <w:br/>
        <w:t>OPTILE</w:t>
        <w:br/>
        <w:t>Total merged entity […] [20-30]%</w:t>
        <w:br/>
        <w:t>Keolis […] [5-10]%</w:t>
        <w:br/>
        <w:t>Others (9 between 3.4% and 0.12%) […] [10-20]%</w:t>
        <w:br/>
        <w:t>Others […] [0-5]%</w:t>
        <w:br/>
        <w:t>TOTAL […] 100%</w:t>
        <w:br/>
        <w:t>Table 9 - Market shares in revenue</w:t>
        <w:br/>
        <w:t>404. The situation described is that of 2008. However, it has not significantly evolved since that date, as only the new lines created are likely to affect market shares.</w:t>
        <w:br/>
        <w:t>405. As a preliminary note, it should be noted that market shares in the Île-de-France market have a rather limited predictive character; they mainly reflect a stock of lines, resulting from the continuous operation of lines obtained directly from the STIF without competitive bidding. It is therefore not excluded that they may be disconnected from the current importance of the actors in place: their potential stability could thus be mainly linked to the absence of competitive bidding.</w:t>
        <w:br/>
        <w:t>406. That being said, market shares are at least an indicator of the extent of an operator's presence and its level of activity at a given moment. In this regard, the market shares of the merged entity will be well below those of the RATP group: less than [30-40]% compared to approximately [50-60]%. The market share of the RATP group must also be considered as a diminishing factor of its market power. In the Paris region, in fact, the RATP group enjoys a strong presence and a reputation particularly linked to the lines held in monopoly in Paris and the inner suburbs188. This is all the more true as the public establishment RATP directly operates networks outside its monopoly zone and thus subjects the various operators to strong competitive pressure.</w:t>
        <w:br/>
        <w:t>407. Generally speaking, the Île-de-France market will still be quite inactive until the end of the transition period provided for by the ORTF law, the bulk of the market being made up of lines operated for a long time without competitive bidding, and this until 2017.</w:t>
        <w:br/>
        <w:t>408. Thus, in the short term, only the new lines will be subject to competition among market operators. The stakes of these new markets should not be minimized. First, some of the nearest deadlines consist of important projects189. Secondly, as stated by the company Keolis, the opportunities for expansion in the Paris region are of particular importance in the perspective of a more general opening to competition190.</w:t>
        <w:br/>
        <w:t>409. Nevertheless, this deadline has a relatively distant character:</w:t>
        <w:br/>
        <w:t>- in the short term, on the newly created lines, the merged entity will face competition from the RATP group and Keolis;</w:t>
        <w:br/>
        <w:t>- by 2017 at the latest, all lines currently operated by a private operator belonging to OPTILE will have been or will be put out to competitive bidding as part of a DSP. In theory, the market situation could radically change at that date: a significant number of DSPs should indeed be concentrated over a limited period during which all private operators will be in a position to defend their currently operating networks. Only the public establishment RATP, whose networks will still be under its responsibility for seven years, will be in a different position, which could strengthen the market power of the RATP group and limit that of the merged entity;</w:t>
        <w:br/>
        <w:t>- in 2024, the bus lines currently operated by RATP in Paris and the inner suburbs will be subject to calls for competition. The choices regarding the allotment of the Paris network and the results of the 2017 deadlines will have a significant influence on the balance of power at that date.</w:t>
        <w:br/>
        <w:t>410. It follows from the above that due to the particular position of the RATP group in Île-de-France and the very gradual nature of the opening to competition in this market, the operation is therefore not likely to harm competition in the markets for road passenger transport in Île-de-France.</w:t>
        <w:br/>
        <w:t>IV. On ancillary markets</w:t>
        <w:br/>
        <w:t>A. THE MARKET FOR TECHNICAL ASSISTANCE SERVICES TO PASSENGER TRANSPORT NETWORK OPERATORS</w:t>
        <w:br/>
        <w:t>411. In this case, the operation will result in an extremely marginal overlap of activities in France, with Veolia Transport's position rising191 to [0-5]%. The joint venture will thus hold, once the concentration is completed, a market share of [20-30]% (i.e., [20-30]% for Transdev and [0-5]% for Veolia Transport). It will also face competition from Keolis ([20-30]% market share) as well as from the associations Réunir ([20-30]% market share) and Agir ([10-20]% market share). It should also be added that the market test conducted by the European Commission did not establish any risks concerning this market.</w:t>
        <w:br/>
        <w:t>412. It is therefore appropriate to consider that the present operation is not likely to harm competition in the market for technical assistance services to passenger transport network operators, without needing to conclude on the exact delineations of this market.</w:t>
        <w:br/>
        <w:t>B. VEHICLE CAR-SHARING</w:t>
        <w:br/>
        <w:t>413. In this case, regarding the acquisition of vehicle car-sharing activities delegated by AOTs, the operation does not entail any overlap, as Veolia Transport is the only player present in this segment192. Furthermore, concerning the provision of vehicle car-sharing services to end customers, the new entity will hold in France, after the concentration, a market share193 of [5-10]% (i.e., [0-5]% for Veolia Transport and [0-5]% for Transdev). It should also be added that the market test conducted by the European Commission did not establish any risks related to vehicle car-sharing services.</w:t>
        <w:br/>
        <w:t>414. The present concentration is therefore not likely to harm competition regarding vehicle car-sharing, without needing to conclude on the exact delineation of this market.</w:t>
        <w:br/>
        <w:t>V. Absence of risk of conglomerate effects from the operation</w:t>
        <w:br/>
        <w:t>415. The markets for urban and interurban transport analyzed above present links of connectivity in that the simultaneous presence of a carrier at the local level in both markets opens the possibility of developing cost synergies. As noted by the Authority in the guidelines published on December 14, 2009, such synergies can be pro-competitive in that, by increasing the efficiency of overall production, they allow for cost reductions and subsequently price reductions that benefit buyers. However, by strengthening a company's presence in such markets, a concentration operation can also have restrictive effects on competition when it allows that company to leverage its position in one of these markets to eliminate or weaken the position of its competitors in the other market. In this case, the characteristics of the markets concerned allow for the dismissal of such a risk, notably due to the absence of common demanders in both markets (A).</w:t>
      </w:r>
    </w:p>
    <w:p>
      <w:r>
        <w:rPr>
          <w:b/>
        </w:rPr>
        <w:t>[Pages 91–93]</w:t>
      </w:r>
    </w:p>
    <w:p>
      <w:r>
        <w:t>416. Furthermore, several respondents to the market test emphasized that the Veolia group and the CDC, parent companies of the joint venture that will bring together Veolia Transport and Transdev, are also active in the water distribution and waste treatment sector, for the former, and in the financing of local authorities, for the latter. They argue that the contacts established with local authorities due to these activities would allow them to leverage the urban and interurban transport markets. However, the absence of connectivity between these different markets allows for the dismissal of this risk (B).</w:t>
      </w:r>
    </w:p>
    <w:p>
      <w:r>
        <w:t>A. BETWEEN URBAN TRANSPORT ACTIVITIES AND INTERURBAN TRANSPORT ACTIVITIES</w:t>
      </w:r>
    </w:p>
    <w:p>
      <w:r>
        <w:t>417. In their observations in response to the report, the notifying parties contested the existence of conglomerate effects between urban and interurban transport. They first challenge the existence of synergies between the two types of activity, which they claim do not share any operational means and respond to distinct logics. They further argue that, in any case, such synergies, if assumed to be strengthened by the operation, would constitute efficiency gains and would not lead to anti-competitive effects.</w:t>
      </w:r>
    </w:p>
    <w:p>
      <w:r>
        <w:t>418. Several elements in the file, however, attest to the reality of synergies between the transport activities carried out by the parties in the national urban transport market and in the departmental interurban transport markets.</w:t>
      </w:r>
    </w:p>
    <w:p>
      <w:r>
        <w:t>419. Several competitors notably pointed out that it was possible to achieve cost savings in preparing responses to calls for tenders in one of these activities by using the resources deployed locally for the other activity. Similarly, the documents provided by the parties as annexes to the notification, describing the determinants of the choice to submit an offensive offer on an urban network, confirm this sharing of resources by the two activities. A document from Transdev (see paragraph 100) regarding a call for tenders organized by the city of Fougères specifies: "The Veolia group has historically been present on the network; the positioning of the outgoing operator (fragile due to the wear of time, or strong due to the experience of the network and its integration into the achievements of the SIVU) will need to be assessed. A project group and a steering committee must be established, equipped with business logistics (marketing, operations, maintenance, management control, etc.). The project could be led by S.G, T.D., and J.B.F. with the support of the respective teams from the St Brieux Mobilités, Laon Mobilité, and Saint Quentin Mobilité, DD and DRNO."</w:t>
      </w:r>
    </w:p>
    <w:p>
      <w:r>
        <w:t>420. Likewise, synergies in the management of calls for tenders (optimization of resource allocation, fuel purchasing, maintenance, or depot management, etc.) have been identified based on statements from competitors, statements from the GART, as well as data provided by the parties on the activities carried out by interurban transport companies on behalf of a third urban operator. Cost savings are also possible due to differences in wage costs between the urban and interurban markets. Thus, Veolia specifies that in Aubagne, "in the context of negotiations with the AOT and for financial reasons, it was agreed that the service to outlying parts of the urban transport perimeter would be operated by the Varoise transport company, an interurban company, with buses and personnel attached to the interurban agreement," it being noted that the Varoise transport company is a subsidiary of Veolia Transport active in interurban transport.</w:t>
      </w:r>
    </w:p>
    <w:p>
      <w:r>
        <w:t>421. In any case, as the parties point out, assuming established synergies, their strengthening due to the operation should rather be analyzed as a source of efficiency gains. A strategy of exclusion or weakening of competitors of the new entity cannot be supported by these synergies in the absence of common customers and any possibility of a commercial link between the offers made to urban transport, on the one hand, and interurban transport, on the other hand. Indeed, calls for tenders for the operation of urban networks are organized by municipalities and various forms of intermunicipal cooperation (urban communities, agglomeration communities, community of communes, etc.), while calls for tenders for interurban transport markets are launched by departments or regions.</w:t>
      </w:r>
    </w:p>
    <w:p>
      <w:r>
        <w:t>422. Furthermore, the econometric studies conducted by the investigation services based on available data did not reveal a correlation between the number of offers submitted in response to the competitive bidding for urban networks and a strong presence in the local interurban transport market. Despite the elements collected by the investigation indicating complementarities between urban and interurban activities, such a correlation could therefore not be clearly demonstrated, unlike what was previously stated regarding geographical synergies in the urban transport market alone. The cost savings related to the strengthening of the presence of the new entity in certain areas in both urban and interurban transport markets would therefore not be of sufficient magnitude to deter competitors of the new entity from competing for the operation of urban networks in these areas.</w:t>
      </w:r>
    </w:p>
    <w:p>
      <w:r>
        <w:t>423. A risk of harming competition due to such strengthening does not therefore appear to be founded.</w:t>
      </w:r>
    </w:p>
    <w:p>
      <w:r>
        <w:t>B. BETWEEN THE MARKETS FOR ROAD PASSENGER TRANSPORT AND THOSE FOR WATER DISTRIBUTION, WASTE TREATMENT, OR FINANCING LOCAL AUTHORITIES.</w:t>
      </w:r>
    </w:p>
    <w:p>
      <w:r>
        <w:t>424. Regarding the leverage effect that the new entity could exert on transport markets due to the presence of the Veolia group and the CDC in the water distribution and waste treatment sector, for the former, and in the financing of local authorities sector, for the latter, the response does not require lengthy developments as the services thus offered by the parent companies do not allow for the development of any synergy leading to cost savings. The different types of services concerned are also not complementary either from a functional perspective (each public network operates independently) or from a contractual perspective (the procedures are legally distinct and organized according to independent schedules). The holding of all these activities does not therefore constitute a determining selling point for buyers.</w:t>
      </w:r>
    </w:p>
    <w:p>
      <w:r>
        <w:t>425. These elements are confirmed by the GART, which even considers that too great a presence could harm the concerned actor: "These are not the same elected officials, as the commission in charge of public transport is different from those of cleanliness and water. But it is still the president who decides. In practice, conglomerate effects are rather weak or even negative for the groups: it is difficult for an elected official to justify the very strong presence of a group across all municipal services (water, transport, waste...)."</w:t>
      </w:r>
    </w:p>
    <w:p>
      <w:r>
        <w:t>426. More specifically regarding the activity of the Caisse des dépôts et consignations ("CDC"), the notifying parties deny the existence of links between the various loans from the CDC, granted notably for the financing of transport infrastructures, as these are not linked to the operation of transport services and are not necessarily granted at the same time as the award of the operating contract. They do indicate, however, that operation and financing can be linked within the framework of public-private partnerships as well as in the context of public service concessions. But, concerning the former, the parties specify that any potential financing from the CDC is granted to the awarding group regardless of its identity. They further explain that, in cases where the CDC would take on the status of an investor in a group responding to a call for tenders for partnership projects or public service concessions, it would do so under the same conditions as those of major international investors typically participating in such groups, taking precautions to preserve confidentiality and respect equality among candidates. The parties finally believe that this activity does not constitute a market as it is not a service provision but merely a financial investment.</w:t>
      </w:r>
    </w:p>
    <w:p>
      <w:r>
        <w:t>427. Furthermore, regarding a potential strengthening of the influence power that the operation could grant to the merged entity, the Competition Council indicated, in its opinion 07-A-09 of August 2, 2007, that "it is indeed conceivable that a banking network with a strong local presence seeks, through the acquisition of shares in regional daily press, beyond the profitability of its investment, a means to extend its influence over local political and economic life, and that, despite statements assuring the Council of the independence of editorial offices, this group could benefit from favorable coverage in the pages of the title. However, the risk of increasing such influence power cannot be equated, on its own, to a harm to competition within the meaning of Article L. 430-6 of the Commercial Code, which specifies the purpose of concentration control."</w:t>
      </w:r>
    </w:p>
    <w:p>
      <w:r>
        <w:t>428. Similarly, in this case, while it is conceivable that the Veolia group could, through the various activities carried out by its subsidiaries, benefit from a certain influence over local political and economic life, any potential increase in such power due to the merger of Veolia Transport and Transdev cannot be equated, on its own, to a harm to competition within the meaning of Article L. 430-6 of the Commercial Code, which specifies the purpose of concentration control.</w:t>
      </w:r>
    </w:p>
    <w:p>
      <w:r>
        <w:t>429. On these points, and without the need to rule on the question of the existence of a specific market, it does not appear from the elements in the file that the potential interactions between the CDC and the merged entity meet the description of conglomerate effects relevant to concentration control.</w:t>
      </w:r>
    </w:p>
    <w:p>
      <w:r>
        <w:t>430. Consequently, it is appropriate to exclude the risks of harming competition related to the presence of the Veolia group and the CDC in the water distribution and waste treatment sector, for the former, and in the financing of local authorities sector, for the latter.</w:t>
      </w:r>
    </w:p>
    <w:p>
      <w:r>
        <w:rPr>
          <w:b/>
        </w:rPr>
        <w:t>[Pages 94–96]</w:t>
      </w:r>
    </w:p>
    <w:p>
      <w:r>
        <w:t>VI. Efficiency Gains</w:t>
      </w:r>
    </w:p>
    <w:p>
      <w:r>
        <w:t>431. The notifying parties consider that the operation generates specific economic efficiency gains, linked, on the one hand, to the realization of cost savings associated with the operation of networks and, on the other hand, to the possibility of offering a broader range of services due to the pooling of experience between the parties to the operation. They further argue that the new entity will be able to innovate or position itself on more comprehensive mobility offers, in deregulated market segments, thereby meeting the transport needs of AOTs and users.</w:t>
      </w:r>
    </w:p>
    <w:p>
      <w:r>
        <w:t>432. On the first point, the parties estimate the cost savings made possible by the combination of their respective operating scopes at […] million euros, of which […] million would come from the pooling of purchases (fuel, spare parts, maintenance, etc.) and […] million from the rationalization of structural costs. According to the parties, these lower operating costs will be passed on in the offers submitted to AOTs and will result in lower financial compensation levels or a better level of service for the AOT, particularly when it adjusts the scope of its operator's service during the contract (through amendments).</w:t>
      </w:r>
    </w:p>
    <w:p>
      <w:r>
        <w:t>433. However, the incentive for the new entity to use these savings as a negotiation lever with AOTs will depend on the competitive pressure to which it will be subjected during future calls for tenders. As previously stated, the proposed operation, without the proposed commitments, has the effect of reducing the number of candidates for tenders and deteriorating the level of offers submitted in the urban transport market.</w:t>
      </w:r>
    </w:p>
    <w:p>
      <w:r>
        <w:t>434. Moreover, it is unlikely that the new entity will transfer these cost savings to AOTs, even though the parties argued during the investigation that the profitability rate of urban transport operators is particularly low in France, especially compared to other European countries.</w:t>
      </w:r>
    </w:p>
    <w:p>
      <w:r>
        <w:t>435. Finally, the savings as quantified by the parties represent only |…] % of the revenue they generated in France in 2009. In the event that part of these gains were transferred to AOTs during contract negotiations, there is a concern that these transfers would only concern a limited number of AOTs or would not be significant enough to compensate for the competitive harms outlined above.</w:t>
      </w:r>
    </w:p>
    <w:p>
      <w:r>
        <w:t>436. On the second point, the parties believe that their service offering will be qualitatively improved due to the combination of complementary know-how (rail expertise from Veolia Transport, tramway and "soft modes" expertise from Transdev) and an expanded field of experimentation at the European level (Netherlands, United Kingdom, Ireland, Sweden…). They believe that the pooling of French and foreign experiences and research and development efforts will result in innovations that will benefit both AOTs and transport users. The new entity thus intends to continue its development in new urban transport modes (self-service bicycles, car-sharing), clean public transport (biogas, biofuel), ticketing services, and intermodality. In the longer term, and in light of the liberalization of regional rail transport in France, the parties emphasize that the new entity will position itself as a credible player against SNCF.</w:t>
      </w:r>
    </w:p>
    <w:p>
      <w:r>
        <w:t>437. However, while potential efficiency gains may result from a more sustained innovation effort, as described by the parties, they provide little evidence to quantify them.</w:t>
      </w:r>
    </w:p>
    <w:p>
      <w:r>
        <w:t>438. Moreover, the disappearance of an experienced player in the French urban transport market would likely create less competition among operators, despite the rise of RATP Development, which still needs to build the credibility of its offer with small and medium-sized urban areas.</w:t>
      </w:r>
    </w:p>
    <w:p>
      <w:r>
        <w:t>439. In any case, the realization and timing of the proposed economic efficiency gains are not sufficient to offset the potential anti-competitive effects of the operation.</w:t>
      </w:r>
    </w:p>
    <w:p>
      <w:r>
        <w:t>440. Overall, it should therefore be considered that the operation does not provide a sufficient contribution to economic progress to compensate for the identified harms to competition.</w:t>
      </w:r>
    </w:p>
    <w:p>
      <w:r>
        <w:t>CHAPTER 4. PROPOSED REMEDIES</w:t>
      </w:r>
    </w:p>
    <w:p>
      <w:r>
        <w:t>I. Proposed Corrective Measures</w:t>
      </w:r>
    </w:p>
    <w:p>
      <w:r>
        <w:t>441. The notifying parties presented on October 12, 2010, a commitment regarding the urban transport market consisting of the creation of a competition animation fund. This proposal was subject to a market test with all actors who had responded to the Commission's market test (competitors, AOTs, professional organizations).</w:t>
      </w:r>
    </w:p>
    <w:p>
      <w:r>
        <w:t>442. On November 16, 2010, they presented divestiture commitments regarding the interurban transport market. These commitments were again tested with competitors.</w:t>
      </w:r>
    </w:p>
    <w:p>
      <w:r>
        <w:t>443. Following the session on November 30, 2010, they presented on December 7, 2010, divestiture commitments in the urban transport market.</w:t>
      </w:r>
    </w:p>
    <w:p>
      <w:r>
        <w:t>444. The content of all commitments was discussed, both regarding their substance and form, before being definitively reformulated by a letter dated December 23, 2010. It is in this final version that they are presented below.</w:t>
      </w:r>
    </w:p>
    <w:p>
      <w:r>
        <w:t>A. ON THE URBAN TRANSPORT MARKET</w:t>
      </w:r>
    </w:p>
    <w:p>
      <w:r>
        <w:t>445. The notifying parties presented divestiture commitments in the urban market (1) as well as a commitment to promote competition through the creation of a fund (2).</w:t>
      </w:r>
    </w:p>
    <w:p>
      <w:r>
        <w:t>1. DIVESTITURE COMMITMENTS FOR URBAN NETWORKS IN THE PACA REGION: THE CITIES OF AUBAGNE, SALON-DE-PROVENCE, FRÉJUS-SAINT RAPHAËL, AND CARPENTRAS</w:t>
      </w:r>
    </w:p>
    <w:p>
      <w:r>
        <w:t>446. The notifying parties commit to divest:</w:t>
        <w:br/>
        <w:t>- the entirety of the capital (70% held by the Société Varoise de Transport (Veolia Transport) and 30% by Sud Cars (Veolia Transport)) of the GIE Autobus Aubagnais, operating the urban network of Aubagne;</w:t>
        <w:br/>
        <w:t>- the share of the capital held by Veolia Transport (70%) of the company Autobus Auréliens, operating the urban network of Salon-de-Provence within a temporary grouping of companies of which it is the agent and which also includes the companies Trans Azur and Société Nouvelle des Transport Suma;</w:t>
        <w:br/>
        <w:t>- the entirety of the capital (held by Veolia Transport) of the company Estérel Cars, operating the urban network of Fréjus-Saint-Raphaël within a temporary grouping of companies of which it is the agent and which also includes the company Rafaël Bus SARL;</w:t>
        <w:br/>
        <w:t>- the public service delegation contract for the network of the Ventoux - Comtat Venaissin urban community (Carpentras), operated in a grouping by the company Sud Est Mobilités, a subsidiary of Transdev SA, and by the company Voyages Arnaud.</w:t>
      </w:r>
    </w:p>
    <w:p>
      <w:r>
        <w:t>447. The notifying parties commit for each of the urban assets to divest all tangible and intangible assets they hold that are attached to urban transport services and to transfer all personnel necessary for their proper functioning and who are currently assigned to them. The personnel made available will be offered the transfer of their employment contract. The details of the urban assets are described in the annex to this decision.</w:t>
      </w:r>
    </w:p>
    <w:p>
      <w:r>
        <w:t>448. [Confidential]</w:t>
      </w:r>
    </w:p>
    <w:p>
      <w:r>
        <w:t>449. [Confidential]</w:t>
      </w:r>
    </w:p>
    <w:p>
      <w:r>
        <w:t>450. In the event that the divestitures described above are unfeasible, the notifying parties commit that neither the new entity resulting from the merger nor any of its subsidiaries controlled within the meaning of competition law will bid during the next renewal of the contract concerned by the divestiture referred to in §446.</w:t>
      </w:r>
    </w:p>
    <w:p>
      <w:r>
        <w:t>2. CREATION OF A COMPETITION ANIMATION FUND</w:t>
      </w:r>
    </w:p>
    <w:p>
      <w:r>
        <w:t>a) Objectives of the competition animation fund</w:t>
      </w:r>
    </w:p>
    <w:p>
      <w:r>
        <w:t>451. The parties commit to pay a sum of money, according to a model similar to that of contribution funds, to a fund that will be managed by an independent manager, approved by the Authority and acting under the supervision of a representative. This fund will have the mission of enabling AOTs to finance actions and measures aimed at increasing competitive intensity during calls for tenders concerning urban transport networks currently operated by Transdev, Veolia Transport, or their subsidiaries:</w:t>
        <w:br/>
        <w:t>- by covering, in whole or in part, the costs of responding to said calls for tenders from two offensive responding operators in order to encourage an increase in the number of participants in the calls for tenders and better promote competition among these participants;</w:t>
      </w:r>
    </w:p>
    <w:p>
      <w:r>
        <w:rPr>
          <w:b/>
        </w:rPr>
        <w:t>[Pages 97–99]</w:t>
      </w:r>
    </w:p>
    <w:p>
      <w:r>
        <w:t>- by covering, in whole or in part, the costs of using project management assistance (hereinafter "PMA") by the AOTs in order to strengthen the role played by them in the effectiveness of competitive bidding procedures.</w:t>
      </w:r>
    </w:p>
    <w:p>
      <w:r>
        <w:t>452. The calls for tenders concerned are those whose deadline will occur during the five-year period from the date of the operation's realization, totaling 44 calls for tenders.</w:t>
      </w:r>
    </w:p>
    <w:p>
      <w:r>
        <w:t>453. Regarding the compensation for response costs, it aims to cover all or part of the preparation costs for a response to an urban call for tenders. The share of costs compensated will be decreasing based on the size of the network. The determination of the necessary budget envelope was made on the assumption of compensating two unsuccessful candidates per call for tenders, but the AOTs will be free to compensate a larger number of candidates by reducing the amounts allocated per candidate.</w:t>
      </w:r>
    </w:p>
    <w:p>
      <w:r>
        <w:t>454. Regarding the coverage of PMA costs, the determination of the budget envelope intended to cover PMA costs is based on the assumption of 100% coverage of these costs for networks with a turnover of less than 40 million euros. Beyond 40 million euros, the AOTs generally have significant internal capabilities.</w:t>
      </w:r>
    </w:p>
    <w:p>
      <w:r>
        <w:t>455. In total, the fund should be endowed with 6.54 million euros. [Confidential].</w:t>
      </w:r>
    </w:p>
    <w:p>
      <w:r>
        <w:t>b) Management of the competition animation fund</w:t>
      </w:r>
    </w:p>
    <w:p>
      <w:r>
        <w:t>456. The competition animation fund will be managed by an independent manager approved by the Competition Authority, under the supervision of a representative whose missions are specified below in paragraphs 468 to 470.</w:t>
      </w:r>
    </w:p>
    <w:p>
      <w:r>
        <w:t>457. The fund manager will notably ensure the eligibility of the calls for tenders for the benefit of the fund and implement the payment of the amounts provided to the AOTs whose calls for tenders are eligible.</w:t>
      </w:r>
    </w:p>
    <w:p>
      <w:r>
        <w:t>458. The manager will also be tasked with informing the AOTs and competitors of the new entity about the existence of the competition animation fund. The parties have also committed to ensuring that the publicity regarding the existence of the fund does not promote Veolia Environnement, the Caisse de dépôts et consignations, the new entity, or any of their subsidiaries.</w:t>
      </w:r>
    </w:p>
    <w:p>
      <w:r>
        <w:t>B. ON THE INTERURBAN TRANSPORT MARKETS</w:t>
      </w:r>
    </w:p>
    <w:p>
      <w:r>
        <w:t>459. The parties presented commitments for asset divestitures (1), a commitment not to submit bids in partnership (2), and a commitment not to acquire assets in Haute-Savoie (3).</w:t>
      </w:r>
    </w:p>
    <w:p>
      <w:r>
        <w:t>1. ASSET DIVESTITURE IN FOUR DEPARTMENTS</w:t>
      </w:r>
    </w:p>
    <w:p>
      <w:r>
        <w:t>460. In order to eliminate any overlap between the interurban activities of Transdev and Veolia Transport in Eure-et-Loir (28), Loir-et-Cher (41), Var (83), and Vaucluse (84), the notifying parties commit to divest:</w:t>
      </w:r>
    </w:p>
    <w:p>
      <w:r>
        <w:t>- the establishments of Draguignan and Fayence of the company Les Lignes du Var SAS, active in interurban passenger transport in the Var department (83);</w:t>
        <w:br/>
        <w:t>- the 50% stake held by Veolia Transport in the capital of the company Rubans Bleus SARL, active in interurban passenger transport in the Vaucluse department (84);</w:t>
        <w:br/>
        <w:t>- the activities of the company Rapides du Val de Loire SAS, conducted in interurban passenger transport in the Eure-et-Loir (28) and Loir-et-Cher (41) departments.</w:t>
      </w:r>
    </w:p>
    <w:p>
      <w:r>
        <w:t>461. The notifying parties commit to divesting all tangible and intangible assets attached to interurban transport services in the relevant departments and to transferring all personnel necessary for their proper functioning who are currently assigned there.</w:t>
      </w:r>
    </w:p>
    <w:p>
      <w:r>
        <w:t>462. The details of the interurban assets are described in the annex to this decision.</w:t>
      </w:r>
    </w:p>
    <w:p>
      <w:r>
        <w:t>463. The notifying parties have a period of […] from the date of the operation's realization to conclude a binding divestiture agreement for each of these assets.</w:t>
      </w:r>
    </w:p>
    <w:p>
      <w:r>
        <w:t>2. COMMITMENT NOT TO SUBMIT BIDS IN PARTNERSHIP</w:t>
      </w:r>
    </w:p>
    <w:p>
      <w:r>
        <w:t>464. The notifying parties commit that the new entity resulting from the operation, and none of its subsidiaries controlled under competition law, will not bid for any call for tenders for interurban passenger transport services:</w:t>
      </w:r>
    </w:p>
    <w:p>
      <w:r>
        <w:t>- in partnership, regardless of the legal form of such partnership, with the companies Kéolis, RATP Développement, Carpostal, and Vectalia or a company controlled by them under competition law;</w:t>
        <w:br/>
        <w:t>- or as a principal or declared subcontractor of the companies Kéolis, RATP Développement, Carpostal, and Vectalia or a company controlled by them under competition law. It is specified that this commitment does not prejudice the possibility for the merged entity, or one of its subsidiaries controlled under competition law, to be a principal or subcontractor of one of the aforementioned companies if this relationship is established after the award of the call for tenders.</w:t>
      </w:r>
    </w:p>
    <w:p>
      <w:r>
        <w:t>465. This commitment applies for a period of five years for all calls for tenders whose procedure will be launched from the date of the operation's realization by local authorities for interurban passenger transport services, in the following departments:</w:t>
      </w:r>
    </w:p>
    <w:p>
      <w:r>
        <w:t>- Eure-et-Loir (28);</w:t>
        <w:br/>
        <w:t>- Loir-et-Cher (41);</w:t>
        <w:br/>
        <w:t>- Haute-Savoie (74);</w:t>
        <w:br/>
        <w:t>- Var (83);</w:t>
        <w:br/>
        <w:t>- Vaucluse (84).</w:t>
      </w:r>
    </w:p>
    <w:p>
      <w:r>
        <w:t>3. COMMITMENT NOT TO ACQUIRE COMPANIES ACTIVE IN THE INTERURBAN TRANSPORT MARKET IN HAUTE-SAVOIE</w:t>
      </w:r>
    </w:p>
    <w:p>
      <w:r>
        <w:t>466. The notifying parties commit that they and their subsidiaries, including the new entity resulting from the operation and its own subsidiaries, will not acquire any company:</w:t>
      </w:r>
    </w:p>
    <w:p>
      <w:r>
        <w:t>- either generating, directly or indirectly, an annual turnover in the interurban transport market in Haute-Savoie exceeding 3 million euros;</w:t>
        <w:br/>
        <w:t>- or holding, directly or indirectly, in the interurban transport market in Haute-Savoie a market share in value exceeding 2%.</w:t>
      </w:r>
    </w:p>
    <w:p>
      <w:r>
        <w:t>467. This commitment applies for a period of five years from the date of the operation's realization. The thresholds of 3 million euros and 2% mentioned above are maximum limits that the notifying parties cannot exceed during the aforementioned five-year period for all potential acquisitions of companies active in interurban transport in the Haute-Savoie department.</w:t>
      </w:r>
    </w:p>
    <w:p>
      <w:r>
        <w:t>C. THE REPRESENTATIVE</w:t>
      </w:r>
    </w:p>
    <w:p>
      <w:r>
        <w:t>468. The commitments submitted by the parties provide for the appointment of a representative approved by the Competition Authority. This representative will ensure the implementation of the commitment related to the competition animation fund and will ensure the proper execution of the mission entrusted to the fund manager. The representative will prepare a report based on the information provided by the manager and which will be sent to the Authority every three months.</w:t>
      </w:r>
    </w:p>
    <w:p>
      <w:r>
        <w:t>469. Furthermore, the representative will be responsible, during the […] initial months of their appointment, for supervising the divestiture of the urban and interurban assets mentioned above. At the end of this period, the representative will personally conduct the negotiations for the divestiture of the assets concerned by the commitments and will report monthly on their activities to the Authority.</w:t>
      </w:r>
    </w:p>
    <w:p>
      <w:r>
        <w:t>470. Finally, the representative will ensure compliance with the commitments made by the parties regarding the prohibition of submitting bids in partnership and acquiring companies active in the interurban transport market in Haute-Savoie.</w:t>
      </w:r>
    </w:p>
    <w:p>
      <w:r>
        <w:t>II. Assessment of the proposed corrective measures</w:t>
      </w:r>
    </w:p>
    <w:p>
      <w:r>
        <w:t>A. ON THE URBAN TRANSPORT MARKET</w:t>
      </w:r>
    </w:p>
    <w:p>
      <w:r>
        <w:t>471. In the urban transport market, the operation results in the disappearance of one of the main players in the market. In a market for calls for tenders with characteristics such as the market in question, this will result in a decrease in the number of applications received and thus a reduction in the effectiveness of the competition sought by the AOTs. Furthermore, the operation strengthens the presence of the new entity.</w:t>
      </w:r>
    </w:p>
    <w:p>
      <w:r>
        <w:rPr>
          <w:b/>
        </w:rPr>
        <w:t>[Pages 100–102]</w:t>
      </w:r>
    </w:p>
    <w:p>
      <w:r>
        <w:t>in the PACA region, with the risk of leading to a scarcity of competitive bids for tenders in the region.</w:t>
      </w:r>
    </w:p>
    <w:p>
      <w:r>
        <w:t>472. The proposed corrective measures consist primarily of the divestiture of contracts and assets allocated to their operation, aimed on the one hand at enabling the strengthening or emergence of a credible candidate, and on the other hand, at loosening the geographical lock of the PACA region.</w:t>
      </w:r>
    </w:p>
    <w:p>
      <w:r>
        <w:t>1. ASSET DIVESTITURES</w:t>
      </w:r>
    </w:p>
    <w:p>
      <w:r>
        <w:t>473. In a tender market, asset divestitures cannot aim to reduce or cancel an increment of market shares insofar as market shares play only an indirect role in the likelihood that a company will win future tenders. Similarly, the holding of production capacities that may be divested, such as rolling stock, plays only a secondary role in the ability to win tenders, given that the capital entry barriers are low. Indeed, on the one hand, rolling stock is owned by public authorities for the largest networks, and on the other hand, while operators are increasingly investing in the purchase of rolling stock for smaller networks, these are takeover assets, meaning that it is agreed between the delegatee and the authority that they will be taken over at a predetermined price in the event of a change of operator.</w:t>
      </w:r>
    </w:p>
    <w:p>
      <w:r>
        <w:t>474. It is the experience of the transporters gained on the relevant network or on others, as well as their reputation with the AOTs that constitute the main factors determining the outcome of tenders. These criteria are particularly difficult to satisfy for operators who are not outgoing and even more so for foreign operators. The entry of the latter is further complicated by the low transparency of the selection criteria for candidates.</w:t>
      </w:r>
    </w:p>
    <w:p>
      <w:r>
        <w:t>475. The proposed commitments, consisting of the divestiture of public service delegations held by Veolia Transport for three of them, and by Transdev for the last one, will allow one of the actors in the competitive fringe or a new entrant to bypass these entry barriers and acquire with the operation of these networks an experience that they can leverage in future competitions for these same networks or for others. These divestitures should therefore ultimately increase the number of credible bids received by the AOTs by fostering the emergence of an operator likely to replace one of the two operators disappearing due to the operation in the competitive landscape of the urban transport market.</w:t>
      </w:r>
    </w:p>
    <w:p>
      <w:r>
        <w:t>476. Furthermore, the choice of four networks located in Provence-Alpes-Côte-d’Azur (PACA) (Aubagne, Salon de Provence, Fréjus-Saint Raphaël, and Carpentras) and whose characteristics (size, remaining duration, etc.) meet the efficiency criteria set for the remedies by the Authority, addresses the issue of the lock-in of this region by the new entity which, in the absence of these commitments, would hold the operation of almost all urban networks in Alpes-Maritimes, Var, Bouches-du-Rhône, and Vaucluse. Indeed, the acquisition of these networks should enable the operator who will operate them to submit sufficiently attractive bids to effectively compete with the new entity. The position of the latter in the PACA region will also no longer be sufficiently high to reduce the incentive for competing operators to submit bids in the context of competitions in this region.</w:t>
      </w:r>
    </w:p>
    <w:p>
      <w:r>
        <w:t>2. THE COMPETITION ANIMATION FUND</w:t>
      </w:r>
    </w:p>
    <w:p>
      <w:r>
        <w:t>a) Reimbursement of tender response costs</w:t>
      </w:r>
    </w:p>
    <w:p>
      <w:r>
        <w:t>477. The parties have proposed to finance the creation of a competition animation fund aimed at encouraging operators to submit a greater number of aggressive bids by facilitating the reimbursement by the AOTs of part of the expenses incurred to respond to tenders. Some AOTs, particularly the largest ones, have begun to implement such a compensation system for several years.</w:t>
      </w:r>
    </w:p>
    <w:p>
      <w:r>
        <w:t>478. As indicated previously in paragraph 92, for a transporter, the decision to compete for the award of a public service delegation contract results from a trade-off between, on the one hand, the cost of responding to the tender and, on the other hand, the probability of winning the contract as well as the profit made in case of success. The total or partial compensation of the expenses incurred to respond to tenders thus influences this trade-off and should encourage transporters to submit more aggressive bids.</w:t>
      </w:r>
    </w:p>
    <w:p>
      <w:r>
        <w:t>479. Furthermore, the reimbursement of tender response costs should alleviate the capacity constraint of transport operators who will thus be able to increase their number of aggressive bids. Indeed, the reduction of response costs may free up financial resources. These resources can be allocated to aggressive bids that could not have been submitted in the absence of the competition animation fund.</w:t>
      </w:r>
    </w:p>
    <w:p>
      <w:r>
        <w:t>480. The systematization of a mechanism for reimbursing tender response costs, for a significant number of competitions to be organized from 2012 to 2016, will therefore have a positive impact on the average number of aggressive bids submitted by competitors of the new entity. It will thus help to compensate for the decrease in the number of bids resulting from the operation.</w:t>
      </w:r>
    </w:p>
    <w:p>
      <w:r>
        <w:t>b) Reimbursement of costs for project management assistance by the AOTs</w:t>
      </w:r>
    </w:p>
    <w:p>
      <w:r>
        <w:t>481. The competition animation fund also aims to reimburse the costs of project management assistance ("AMO") for the AOTs. The use of AMO services by the organizing authorities of tenders is becoming increasingly common. It helps to reduce information asymmetries between the AOT and the outgoing candidate regarding the characteristics of the network, the determinants of operating costs, or existing solutions in other networks of comparable size. As a result, the use of AMO services reduces the entry barriers for new entrants related to the outgoing operator's good knowledge: AOTs are less inclined to choose the outgoing operator because "he has done and knows how to do."</w:t>
      </w:r>
    </w:p>
    <w:p>
      <w:r>
        <w:t>482. As noted in paragraph 199, project management assistance, in that it can lead to the improvement of the information available to respondents to tenders (notably through clearer and more sophisticated specifications), can also have a positive impact by stimulating the number of aggressive candidates. Indeed, by improving the quality of the information they provide, AOTs reduce the costs of acquiring information borne by transporters submitting an aggressive bid. This cost reduction can positively influence the trade-off presented above that transport operators face: it is likely to encourage them to submit more aggressive bids.</w:t>
      </w:r>
    </w:p>
    <w:p>
      <w:r>
        <w:t>483. Furthermore, project management assistance services can enable AOTs, especially when they fall under small or medium-sized communities, to better identify their urban transport needs. The AMO can thus promote the improvement of the selection criteria used in tenders. Such an improvement could lead to a better allocation of public service delegation contracts.</w:t>
      </w:r>
    </w:p>
    <w:p>
      <w:r>
        <w:t>484. By facilitating access to AMO for numerous tenders to be organized from 2012 to 2016, the competition animation fund should therefore also contribute to increasing the average number of aggressive bids. It will finally facilitate the alignment between the transport needs of the AOT and the services provided by the operator of its network.</w:t>
      </w:r>
    </w:p>
    <w:p>
      <w:r>
        <w:t>c) Conclusion on the assessment of the competition animation fund</w:t>
      </w:r>
    </w:p>
    <w:p>
      <w:r>
        <w:t>485. The amount planned for the funding of the fund has been calculated based on the number of tenders that will be concerned, namely 44, and an estimate of the average expenses incurred by operators to respond to a tender as well as the average expenses for project management assistance incurred by the AOTs. The relevance of these estimates, made by the parties, has been generally confirmed by the statements collected in the context of the market test, notably from the AOTs. However, the costs of preparing responses to tenders will only be partially reimbursed: the coverage rate of these costs will be lower the larger the size of the concerned network. Some competitors interviewed in the context of the market test have therefore denounced the insufficiency of the planned reimbursements. However, the compensation systems implemented by the AOTs operate in an equivalent manner, the objective being not to allow candidates to respond at no cost but to increase their incentive to submit a bid.</w:t>
      </w:r>
    </w:p>
    <w:p>
      <w:r>
        <w:t>486. In its two components (reimbursement of bid preparation expenses and financing of project management assistance), the commitment to create a competition animation fund presents both an unprecedented and innovative character. Its proper implementation is guaranteed by governance specified by the commitments. It provides for the separation of management functions (ensured by the independent manager) and control (which falls to the representative). Its interest is to help lower entry barriers for potential competitors, which the cost of preparing a bid or the insufficient quality of the tender may deter from participating.</w:t>
      </w:r>
    </w:p>
    <w:p>
      <w:r>
        <w:t>B. ON THE DEPARTMENTAL MARKETS OF INTERURBAN TRANSPORT</w:t>
      </w:r>
    </w:p>
    <w:p>
      <w:r>
        <w:t>487. Veolia Transport and Transdev are only simultaneously present in a limited number of departments. In the departments of Var, Vaucluse, Eure-et-Loir, and Loir-et-Cher, despite relatively moderate increments in market shares, the position acquired by the new entity regarding the residual competitive pressure restricts the ability of competitors to constitute a credible alternative to the new entity for obtaining contracts and makes it indispensable.</w:t>
      </w:r>
    </w:p>
    <w:p>
      <w:r>
        <w:rPr>
          <w:b/>
        </w:rPr>
        <w:t>[Pages 103–104]</w:t>
      </w:r>
    </w:p>
    <w:p>
      <w:r>
        <w:t>488. The divestiture of subsidiaries or stakes in subsidiaries of the parties active in the departments of Var, Vaucluse, Eure-et-Loir, and Loir-et-Cher eliminates any overlap between the activities of Veolia Transport and Transdev in these departments. As with the urban market, competition in these markets is organized around calls for tenders launched by local authorities for the provision of regular, school, and on-demand transport. However, unlike urban transport, the possession of capacities constituted by rolling stock, depots, and repair workshops determines entry into the markets in question: national-scale operators that are not present in a given departmental market do not enter by directly bidding on the calls for tenders launched by the local authority but by acquiring local transport companies and their capacities in equipment.</w:t>
      </w:r>
    </w:p>
    <w:p>
      <w:r>
        <w:t>489. The divestiture of transport companies or certain of their establishments thus allows competing companies of the parties to establish themselves in the relevant departments or to strengthen their presence there. The divested assets include all tangible and intangible assets necessary for the operation of interurban services: rolling stock, depots and workshops, personnel, as well as a set of public transport contracts. They ensure that the divested activities will be independent, viable, and competitive.</w:t>
      </w:r>
    </w:p>
    <w:p>
      <w:r>
        <w:t>490. In the department of Haute-Savoie, the competition issue is less related to the position acquired by the new entity due to the operation than to the fragility of the residual competitive pressure, which is largely constituted by operators that are only present in this department. The commitment made by the parties not to make acquisitions in Haute-Savoie for the next five years ensures that the new entity does not take advantage of the situation created by the merger to acquire a largely dominant position in this market.</w:t>
      </w:r>
    </w:p>
    <w:p>
      <w:r>
        <w:t>491. These remedies are reinforced by the commitment not to respond, in these departments, to calls for tenders for interurban transport markets in partnership with the main national or international actors in order to preserve a sufficient number of candidates and the effectiveness of these competitive processes.</w:t>
      </w:r>
    </w:p>
    <w:p>
      <w:r>
        <w:t>492. These commitments remedy the anti-competitive effects of the operation as outlined above.</w:t>
      </w:r>
    </w:p>
    <w:p>
      <w:r>
        <w:t>DECIDES</w:t>
        <w:br/>
        <w:t xml:space="preserve">Sole Article: The operation notified under number 10-0031 is authorized subject to the commitments described in paragraphs 441 to 492 above and annexed to this decision. </w:t>
        <w:br/>
        <w:t>Deliberated on the oral report of Ms. Sybille Roncin and Ms. Laure Durand-Viel, Messrs. Charles Bertin and Umberto Berkani, and the intervention of Ms. Nadine Mouy, deputy general rapporteur, by Mr. Bruno Lasserre, president, Ms. Françoise Aubert, Ms. Anne Perrot, and Ms. Elisabeth Flüry-Hérard, vice-presidents, Ms. Reine-Claude Mader-Saussaye, and Messrs. Yves Brissy and Noël Diricq, members.</w:t>
      </w:r>
    </w:p>
    <w:p>
      <w:r>
        <w:t>The session secretary, The president,</w:t>
        <w:br/>
        <w:t>Marie-Anselme Lienafa Bruno Lasserre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