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https://www.autoritedelaconcurrence.fr/fr/decision-de-controle-des-concentrations/relative-la-creation-dune-entreprise-commune-poixamag-par</w:t>
      </w:r>
    </w:p>
    <w:p>
      <w:r>
        <w:t>Pages translated : 2</w:t>
      </w:r>
    </w:p>
    <w:p/>
    <w:p>
      <w:r>
        <w:rPr>
          <w:b/>
        </w:rPr>
        <w:t>[Pages 1–2]</w:t>
      </w:r>
    </w:p>
    <w:p>
      <w:r>
        <w:t xml:space="preserve">FRENCH REPUBLIC  </w:t>
        <w:br/>
        <w:t xml:space="preserve">Decision No. 24-DCC-156 of July 17, 2024  </w:t>
        <w:br/>
        <w:t xml:space="preserve">concerning the creation of a joint venture (Poixamag) by the  </w:t>
        <w:br/>
        <w:t xml:space="preserve">company Mapaga and the company ITM Entreprises  </w:t>
        <w:br/>
        <w:t xml:space="preserve">The Competition Authority,  </w:t>
        <w:br/>
        <w:t xml:space="preserve">Having regard to the complete notification file submitted to the mergers department on July 1, 2024,  </w:t>
        <w:br/>
        <w:t xml:space="preserve">concerning the creation of a joint venture by the companies Mapaga and ITM Entreprises,  </w:t>
        <w:br/>
        <w:t xml:space="preserve">formalized by the signing on January 11, 2021, of the constitutive statutes of the company Poixamag.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Mapaga and ITM Entreprises, of  </w:t>
        <w:br/>
        <w:t xml:space="preserve">the joint venture Poixamag, with the purpose of operating a commercial establishment primarily engaged in food distribution of the supermarket type, under the Intermarché brand, with a surface area of 1,999 m² located in Poix-de-Picardie (80). It constitutes a concentration operation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24-127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