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https://www.autoritedelaconcurrence.fr/fr/decision-de-controle-des-concentrations/relative-la-creation-dune-societe-de-groupe-dassurance-1</w:t>
      </w:r>
    </w:p>
    <w:p>
      <w:r>
        <w:t>Pages translated : 2</w:t>
      </w:r>
    </w:p>
    <w:p/>
    <w:p>
      <w:r>
        <w:rPr>
          <w:b/>
        </w:rPr>
        <w:t>[Pages 1–2]</w:t>
      </w:r>
    </w:p>
    <w:p>
      <w:r>
        <w:t xml:space="preserve">FRENCH REPUBLIC  </w:t>
        <w:br/>
        <w:t xml:space="preserve">Decision No. 24-DCC-259 of November 27, 2024  </w:t>
        <w:br/>
        <w:t>regarding the creation of a mutual insurance group company ("SGAM") by Mutuelle Centrale de Réassurance and Capma &amp; Capmi</w:t>
      </w:r>
    </w:p>
    <w:p>
      <w:r>
        <w:t>The Competition Authority,</w:t>
      </w:r>
    </w:p>
    <w:p>
      <w:r>
        <w:t>Having regard to the complete notification file submitted to the mergers department on October 28, 2024, concerning the creation of a mutual insurance group company ("SGAM") by Mutuelle Centrale de Réassurance and Capma &amp; Capmi, formalized by the decision of the board of directors of Mutuelle Centrale de Réassurance on May 22, 2024, and the resolution of the general assembly on June 26, 2024, on one hand, and by the decision of the board of directors of Capma &amp; Capmi on April 25, 2024, and the resolution of the general assembly on June 12, 2024, on the other hand;</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affiliation of Mutuelle Centrale de Réassurance and Capma &amp; Capmi to the newly created mutual insurance group company SGAM Monceau Assurances, in the insurance sector. The operation constitutes a de facto merger and therefore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24-275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